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87F1DF" w14:textId="3DE0A837" w:rsidR="00E73700" w:rsidRPr="00BC0B1D" w:rsidRDefault="00E73700" w:rsidP="00E73700">
      <w:pPr>
        <w:tabs>
          <w:tab w:val="right" w:pos="9630"/>
        </w:tabs>
        <w:spacing w:after="0"/>
        <w:jc w:val="both"/>
        <w:rPr>
          <w:rFonts w:eastAsiaTheme="minorEastAsia" w:hint="eastAsia"/>
          <w:b/>
          <w:sz w:val="24"/>
          <w:szCs w:val="24"/>
          <w:lang w:eastAsia="ja-JP"/>
        </w:rPr>
      </w:pPr>
      <w:bookmarkStart w:id="0" w:name="page1"/>
      <w:r w:rsidRPr="00E73700">
        <w:rPr>
          <w:rFonts w:eastAsia="SimSun"/>
          <w:b/>
          <w:sz w:val="24"/>
          <w:szCs w:val="24"/>
        </w:rPr>
        <w:t xml:space="preserve">3GPP TSG-RAN WG4 Meeting # 97-e </w:t>
      </w:r>
      <w:r w:rsidRPr="00E73700">
        <w:rPr>
          <w:rFonts w:eastAsia="SimSun"/>
          <w:b/>
          <w:sz w:val="24"/>
          <w:szCs w:val="24"/>
        </w:rPr>
        <w:tab/>
      </w:r>
      <w:r w:rsidR="00BC0B1D">
        <w:rPr>
          <w:rFonts w:eastAsia="SimSun"/>
          <w:b/>
          <w:sz w:val="24"/>
          <w:szCs w:val="24"/>
        </w:rPr>
        <w:t>R4-201531</w:t>
      </w:r>
      <w:r w:rsidR="00BC0B1D">
        <w:rPr>
          <w:rFonts w:eastAsiaTheme="minorEastAsia" w:hint="eastAsia"/>
          <w:b/>
          <w:sz w:val="24"/>
          <w:szCs w:val="24"/>
          <w:lang w:eastAsia="ja-JP"/>
        </w:rPr>
        <w:t>3</w:t>
      </w:r>
      <w:bookmarkStart w:id="1" w:name="_GoBack"/>
      <w:bookmarkEnd w:id="1"/>
    </w:p>
    <w:p w14:paraId="0E5AB96A" w14:textId="676C9677" w:rsidR="00B26339" w:rsidRDefault="00E73700" w:rsidP="00E73700">
      <w:pPr>
        <w:tabs>
          <w:tab w:val="right" w:pos="9630"/>
        </w:tabs>
        <w:spacing w:after="0"/>
        <w:jc w:val="both"/>
        <w:rPr>
          <w:rFonts w:eastAsia="SimSun"/>
          <w:b/>
          <w:sz w:val="24"/>
          <w:szCs w:val="24"/>
        </w:rPr>
      </w:pPr>
      <w:r w:rsidRPr="00E73700">
        <w:rPr>
          <w:rFonts w:eastAsia="SimSun"/>
          <w:b/>
          <w:sz w:val="24"/>
          <w:szCs w:val="24"/>
        </w:rPr>
        <w:t>Electronic Meeting, 2-13 Nov., 2020</w:t>
      </w:r>
    </w:p>
    <w:p w14:paraId="4BD54EA3" w14:textId="77777777" w:rsidR="00E73700" w:rsidRPr="00783F93" w:rsidRDefault="00E73700" w:rsidP="00E73700">
      <w:pPr>
        <w:tabs>
          <w:tab w:val="right" w:pos="9630"/>
        </w:tabs>
        <w:spacing w:after="0"/>
        <w:jc w:val="both"/>
        <w:rPr>
          <w:lang w:eastAsia="ja-JP"/>
        </w:rPr>
      </w:pPr>
    </w:p>
    <w:p w14:paraId="32D5FF9B" w14:textId="7D48F662" w:rsidR="00214859" w:rsidRPr="00783F93" w:rsidRDefault="00214859" w:rsidP="00DA5C76">
      <w:pPr>
        <w:jc w:val="both"/>
        <w:rPr>
          <w:sz w:val="24"/>
          <w:lang w:val="en-US" w:eastAsia="ja-JP"/>
        </w:rPr>
      </w:pPr>
      <w:r w:rsidRPr="00783F93">
        <w:rPr>
          <w:b/>
          <w:sz w:val="24"/>
          <w:lang w:val="en-US"/>
        </w:rPr>
        <w:t>Agenda item:</w:t>
      </w:r>
      <w:r w:rsidR="00DA5C76" w:rsidRPr="00783F93">
        <w:rPr>
          <w:sz w:val="24"/>
          <w:lang w:val="en-US"/>
        </w:rPr>
        <w:tab/>
      </w:r>
      <w:r w:rsidR="00DA5C76" w:rsidRPr="00783F93">
        <w:rPr>
          <w:sz w:val="24"/>
          <w:lang w:val="en-US"/>
        </w:rPr>
        <w:tab/>
      </w:r>
      <w:r w:rsidR="00A14B3E">
        <w:rPr>
          <w:sz w:val="24"/>
          <w:lang w:val="en-US"/>
        </w:rPr>
        <w:t xml:space="preserve">    </w:t>
      </w:r>
      <w:r w:rsidR="0044167A" w:rsidRPr="00783F93">
        <w:rPr>
          <w:sz w:val="24"/>
        </w:rPr>
        <w:t>7.1</w:t>
      </w:r>
      <w:r w:rsidR="00CB6B0A" w:rsidRPr="00783F93">
        <w:rPr>
          <w:sz w:val="24"/>
          <w:lang w:eastAsia="ja-JP"/>
        </w:rPr>
        <w:t>5</w:t>
      </w:r>
      <w:r w:rsidR="00CB6B0A" w:rsidRPr="00783F93">
        <w:rPr>
          <w:sz w:val="24"/>
        </w:rPr>
        <w:t>.3</w:t>
      </w:r>
      <w:r w:rsidR="0044167A" w:rsidRPr="00783F93">
        <w:rPr>
          <w:sz w:val="24"/>
        </w:rPr>
        <w:t>.1</w:t>
      </w:r>
      <w:r w:rsidR="00E73700">
        <w:rPr>
          <w:sz w:val="24"/>
        </w:rPr>
        <w:t>.5</w:t>
      </w:r>
    </w:p>
    <w:p w14:paraId="56BBBA72" w14:textId="5D9DE952" w:rsidR="0081689A" w:rsidRPr="00783F93" w:rsidRDefault="00DA5C76" w:rsidP="00DA5C76">
      <w:pPr>
        <w:ind w:left="1136" w:hanging="1136"/>
        <w:rPr>
          <w:sz w:val="24"/>
          <w:lang w:val="en-US"/>
        </w:rPr>
      </w:pPr>
      <w:r w:rsidRPr="00783F93">
        <w:rPr>
          <w:b/>
          <w:sz w:val="24"/>
          <w:lang w:val="en-US"/>
        </w:rPr>
        <w:t>Source:</w:t>
      </w:r>
      <w:r w:rsidRPr="00783F93">
        <w:rPr>
          <w:b/>
          <w:sz w:val="24"/>
          <w:lang w:val="en-US"/>
        </w:rPr>
        <w:tab/>
      </w:r>
      <w:r w:rsidRPr="00783F93">
        <w:rPr>
          <w:b/>
          <w:sz w:val="24"/>
          <w:lang w:val="en-US"/>
        </w:rPr>
        <w:tab/>
      </w:r>
      <w:r w:rsidRPr="00783F93">
        <w:rPr>
          <w:b/>
          <w:sz w:val="24"/>
          <w:lang w:val="en-US"/>
        </w:rPr>
        <w:tab/>
      </w:r>
      <w:r w:rsidRPr="00783F93">
        <w:rPr>
          <w:b/>
          <w:sz w:val="24"/>
          <w:lang w:val="en-US"/>
        </w:rPr>
        <w:tab/>
      </w:r>
      <w:r w:rsidR="0081689A" w:rsidRPr="00783F93">
        <w:rPr>
          <w:sz w:val="24"/>
          <w:lang w:val="en-US" w:eastAsia="ja-JP"/>
        </w:rPr>
        <w:t>NTT DOCOMO, INC.</w:t>
      </w:r>
    </w:p>
    <w:p w14:paraId="7AEC78C8" w14:textId="5A74030E" w:rsidR="00FA6851" w:rsidRPr="00783F93" w:rsidRDefault="0081689A" w:rsidP="00DA5C76">
      <w:pPr>
        <w:tabs>
          <w:tab w:val="left" w:pos="1620"/>
        </w:tabs>
        <w:ind w:left="1980" w:hanging="1980"/>
        <w:jc w:val="both"/>
        <w:rPr>
          <w:sz w:val="24"/>
          <w:lang w:val="en-US" w:eastAsia="ja-JP"/>
        </w:rPr>
      </w:pPr>
      <w:r w:rsidRPr="00783F93">
        <w:rPr>
          <w:b/>
          <w:sz w:val="24"/>
          <w:lang w:val="en-US"/>
        </w:rPr>
        <w:t>Title:</w:t>
      </w:r>
      <w:r w:rsidR="00DA5C76" w:rsidRPr="00783F93">
        <w:rPr>
          <w:sz w:val="24"/>
          <w:lang w:val="en-US"/>
        </w:rPr>
        <w:tab/>
      </w:r>
      <w:r w:rsidR="00DA5C76" w:rsidRPr="00783F93">
        <w:rPr>
          <w:sz w:val="24"/>
          <w:lang w:val="en-US"/>
        </w:rPr>
        <w:tab/>
      </w:r>
      <w:r w:rsidR="0044167A" w:rsidRPr="00783F93">
        <w:rPr>
          <w:sz w:val="24"/>
        </w:rPr>
        <w:t xml:space="preserve">Views on </w:t>
      </w:r>
      <w:r w:rsidR="00CB6B0A" w:rsidRPr="00783F93">
        <w:rPr>
          <w:sz w:val="24"/>
        </w:rPr>
        <w:t>HST applicability rule</w:t>
      </w:r>
      <w:r w:rsidR="00A14B3E">
        <w:rPr>
          <w:sz w:val="24"/>
        </w:rPr>
        <w:t>s</w:t>
      </w:r>
      <w:r w:rsidR="00D241B8" w:rsidRPr="00783F93">
        <w:rPr>
          <w:sz w:val="24"/>
          <w:lang w:val="en-US" w:eastAsia="ja-JP"/>
        </w:rPr>
        <w:t xml:space="preserve"> </w:t>
      </w:r>
    </w:p>
    <w:p w14:paraId="5CE29AE6" w14:textId="4B595100" w:rsidR="0081689A" w:rsidRPr="00783F93" w:rsidRDefault="0081689A" w:rsidP="00DA5C76">
      <w:pPr>
        <w:ind w:left="1980" w:hanging="1980"/>
        <w:jc w:val="both"/>
        <w:rPr>
          <w:lang w:eastAsia="ja-JP"/>
        </w:rPr>
      </w:pPr>
      <w:r w:rsidRPr="00783F93">
        <w:rPr>
          <w:b/>
          <w:sz w:val="24"/>
          <w:lang w:val="en-US"/>
        </w:rPr>
        <w:t>Document for:</w:t>
      </w:r>
      <w:r w:rsidR="00DA5C76" w:rsidRPr="00783F93">
        <w:rPr>
          <w:sz w:val="24"/>
          <w:lang w:val="en-US"/>
        </w:rPr>
        <w:tab/>
      </w:r>
      <w:r w:rsidR="00743985" w:rsidRPr="00783F93">
        <w:rPr>
          <w:sz w:val="24"/>
          <w:lang w:val="en-US" w:eastAsia="ja-JP"/>
        </w:rPr>
        <w:t>Discussion</w:t>
      </w:r>
    </w:p>
    <w:p w14:paraId="7C5D4856" w14:textId="77777777" w:rsidR="00906173" w:rsidRPr="00783F93" w:rsidRDefault="009C628D" w:rsidP="0094000B">
      <w:pPr>
        <w:pStyle w:val="1"/>
        <w:rPr>
          <w:rFonts w:ascii="Times New Roman" w:hAnsi="Times New Roman"/>
        </w:rPr>
      </w:pPr>
      <w:r w:rsidRPr="00783F93">
        <w:rPr>
          <w:rFonts w:ascii="Times New Roman" w:hAnsi="Times New Roman"/>
          <w:lang w:eastAsia="ja-JP"/>
        </w:rPr>
        <w:t xml:space="preserve">1. </w:t>
      </w:r>
      <w:r w:rsidR="00906173" w:rsidRPr="00783F93">
        <w:rPr>
          <w:rFonts w:ascii="Times New Roman" w:hAnsi="Times New Roman"/>
        </w:rPr>
        <w:t>Introduction</w:t>
      </w:r>
    </w:p>
    <w:p w14:paraId="28813997" w14:textId="2B5192C6" w:rsidR="00BE4581" w:rsidRDefault="00CB6B0A" w:rsidP="004B286C">
      <w:pPr>
        <w:jc w:val="both"/>
        <w:rPr>
          <w:lang w:eastAsia="ja-JP"/>
        </w:rPr>
      </w:pPr>
      <w:r w:rsidRPr="00783F93">
        <w:rPr>
          <w:lang w:eastAsia="ja-JP"/>
        </w:rPr>
        <w:t xml:space="preserve">At the last RAN4 meeting, </w:t>
      </w:r>
      <w:r w:rsidR="00BE4581">
        <w:rPr>
          <w:rFonts w:hint="eastAsia"/>
          <w:lang w:eastAsia="ja-JP"/>
        </w:rPr>
        <w:t>t</w:t>
      </w:r>
      <w:r w:rsidR="00BE4581">
        <w:rPr>
          <w:lang w:eastAsia="ja-JP"/>
        </w:rPr>
        <w:t xml:space="preserve">he following agreements were made on the test </w:t>
      </w:r>
      <w:r w:rsidR="00BE4581" w:rsidRPr="00BE4581">
        <w:rPr>
          <w:lang w:eastAsia="ja-JP"/>
        </w:rPr>
        <w:t>applicability rule</w:t>
      </w:r>
      <w:r w:rsidR="00BE4581">
        <w:rPr>
          <w:lang w:eastAsia="ja-JP"/>
        </w:rPr>
        <w:t xml:space="preserve"> for NR HST [1]. 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E4581" w14:paraId="1964A7F0" w14:textId="77777777" w:rsidTr="00BE4581">
        <w:tc>
          <w:tcPr>
            <w:tcW w:w="9631" w:type="dxa"/>
          </w:tcPr>
          <w:p w14:paraId="058DA78A" w14:textId="77777777" w:rsidR="00BE4581" w:rsidRPr="00BE4581" w:rsidRDefault="00BE4581" w:rsidP="00BE4581">
            <w:pPr>
              <w:pStyle w:val="afb"/>
              <w:numPr>
                <w:ilvl w:val="0"/>
                <w:numId w:val="28"/>
              </w:numPr>
              <w:jc w:val="both"/>
              <w:rPr>
                <w:lang w:eastAsia="ja-JP"/>
              </w:rPr>
            </w:pPr>
            <w:r w:rsidRPr="00BE4581">
              <w:rPr>
                <w:lang w:eastAsia="ja-JP"/>
              </w:rPr>
              <w:t>Test applicability between HST-SFN and HST single tap</w:t>
            </w:r>
          </w:p>
          <w:p w14:paraId="26611826" w14:textId="77777777" w:rsidR="00BE4581" w:rsidRPr="00BE4581" w:rsidRDefault="00BE4581" w:rsidP="00BE4581">
            <w:pPr>
              <w:pStyle w:val="afb"/>
              <w:numPr>
                <w:ilvl w:val="1"/>
                <w:numId w:val="28"/>
              </w:numPr>
              <w:jc w:val="both"/>
              <w:rPr>
                <w:lang w:eastAsia="ja-JP"/>
              </w:rPr>
            </w:pPr>
            <w:r w:rsidRPr="00BE4581">
              <w:rPr>
                <w:lang w:eastAsia="ja-JP"/>
              </w:rPr>
              <w:t>Do not test UE under HST single-tap, if UE passes the requirements for HST-SFN.</w:t>
            </w:r>
          </w:p>
          <w:p w14:paraId="75E83A6D" w14:textId="77777777" w:rsidR="00BE4581" w:rsidRPr="00BE4581" w:rsidRDefault="00BE4581" w:rsidP="00BE4581">
            <w:pPr>
              <w:pStyle w:val="afb"/>
              <w:numPr>
                <w:ilvl w:val="2"/>
                <w:numId w:val="28"/>
              </w:numPr>
              <w:jc w:val="both"/>
              <w:rPr>
                <w:lang w:eastAsia="ja-JP"/>
              </w:rPr>
            </w:pPr>
            <w:r w:rsidRPr="00BE4581">
              <w:rPr>
                <w:lang w:eastAsia="ja-JP"/>
              </w:rPr>
              <w:t>Option 1: Skip the Rel-15 HST single tap test, if UE passes the requirements for HST-SFN</w:t>
            </w:r>
          </w:p>
          <w:p w14:paraId="186899F3" w14:textId="00B3ADB5" w:rsidR="00BE4581" w:rsidRDefault="00BE4581" w:rsidP="00BE4581">
            <w:pPr>
              <w:pStyle w:val="afb"/>
              <w:numPr>
                <w:ilvl w:val="2"/>
                <w:numId w:val="28"/>
              </w:numPr>
              <w:jc w:val="both"/>
              <w:rPr>
                <w:lang w:eastAsia="ja-JP"/>
              </w:rPr>
            </w:pPr>
            <w:r w:rsidRPr="00BE4581">
              <w:rPr>
                <w:lang w:eastAsia="ja-JP"/>
              </w:rPr>
              <w:t>Option 2: Skip both Rel-15 and Rel-16 HST single tap test, if UE pass</w:t>
            </w:r>
            <w:r>
              <w:rPr>
                <w:lang w:eastAsia="ja-JP"/>
              </w:rPr>
              <w:t>es the requirements for HST-SFN</w:t>
            </w:r>
          </w:p>
          <w:p w14:paraId="081BAC9C" w14:textId="77777777" w:rsidR="00BE4581" w:rsidRPr="00BE4581" w:rsidRDefault="00BE4581" w:rsidP="00BE4581">
            <w:pPr>
              <w:pStyle w:val="afb"/>
              <w:ind w:left="1260"/>
              <w:jc w:val="both"/>
              <w:rPr>
                <w:lang w:eastAsia="ja-JP"/>
              </w:rPr>
            </w:pPr>
          </w:p>
          <w:p w14:paraId="7FE6CCC0" w14:textId="77777777" w:rsidR="00BE4581" w:rsidRPr="00BE4581" w:rsidRDefault="00BE4581" w:rsidP="00BE4581">
            <w:pPr>
              <w:pStyle w:val="afb"/>
              <w:numPr>
                <w:ilvl w:val="0"/>
                <w:numId w:val="28"/>
              </w:numPr>
              <w:jc w:val="both"/>
              <w:rPr>
                <w:lang w:eastAsia="ja-JP"/>
              </w:rPr>
            </w:pPr>
            <w:r w:rsidRPr="00BE4581">
              <w:rPr>
                <w:lang w:eastAsia="ja-JP"/>
              </w:rPr>
              <w:t>Test applicability between HST-SFN and HST multi-path fading</w:t>
            </w:r>
          </w:p>
          <w:p w14:paraId="5449DAE8" w14:textId="77777777" w:rsidR="00BE4581" w:rsidRPr="00BE4581" w:rsidRDefault="00BE4581" w:rsidP="00BE4581">
            <w:pPr>
              <w:pStyle w:val="afb"/>
              <w:numPr>
                <w:ilvl w:val="1"/>
                <w:numId w:val="28"/>
              </w:numPr>
              <w:jc w:val="both"/>
              <w:rPr>
                <w:lang w:eastAsia="ja-JP"/>
              </w:rPr>
            </w:pPr>
            <w:r w:rsidRPr="00BE4581">
              <w:rPr>
                <w:lang w:eastAsia="ja-JP"/>
              </w:rPr>
              <w:t>Option 1: Do not test UE under HST multi-path scenarios, if UE passes the requirements for HST-SFN.</w:t>
            </w:r>
          </w:p>
          <w:p w14:paraId="18823C33" w14:textId="28B98476" w:rsidR="00BE4581" w:rsidRDefault="00BE4581" w:rsidP="00BE4581">
            <w:pPr>
              <w:pStyle w:val="afb"/>
              <w:numPr>
                <w:ilvl w:val="1"/>
                <w:numId w:val="28"/>
              </w:numPr>
              <w:jc w:val="both"/>
              <w:rPr>
                <w:lang w:eastAsia="ja-JP"/>
              </w:rPr>
            </w:pPr>
            <w:r w:rsidRPr="00BE4581">
              <w:rPr>
                <w:lang w:eastAsia="ja-JP"/>
              </w:rPr>
              <w:t>Option 2: Do not define any applicability rules between HST-SFN and HST multi-path fading performance test cases</w:t>
            </w:r>
          </w:p>
          <w:p w14:paraId="701B7326" w14:textId="77777777" w:rsidR="00BE4581" w:rsidRDefault="00BE4581" w:rsidP="00BE4581">
            <w:pPr>
              <w:pStyle w:val="afb"/>
              <w:ind w:left="840"/>
              <w:jc w:val="both"/>
              <w:rPr>
                <w:lang w:eastAsia="ja-JP"/>
              </w:rPr>
            </w:pPr>
          </w:p>
          <w:p w14:paraId="40665A48" w14:textId="77777777" w:rsidR="00BE4581" w:rsidRPr="00BE4581" w:rsidRDefault="00BE4581" w:rsidP="00BE4581">
            <w:pPr>
              <w:pStyle w:val="afb"/>
              <w:numPr>
                <w:ilvl w:val="0"/>
                <w:numId w:val="28"/>
              </w:numPr>
              <w:jc w:val="both"/>
              <w:rPr>
                <w:lang w:val="en-US" w:eastAsia="ja-JP"/>
              </w:rPr>
            </w:pPr>
            <w:r w:rsidRPr="00BE4581">
              <w:rPr>
                <w:lang w:val="en-US" w:eastAsia="ja-JP"/>
              </w:rPr>
              <w:t>Test applicability between different Doppler frequencies for the same channel model</w:t>
            </w:r>
          </w:p>
          <w:p w14:paraId="31A25B3E" w14:textId="77777777" w:rsidR="00BE4581" w:rsidRPr="00BE4581" w:rsidRDefault="00BE4581" w:rsidP="00BE4581">
            <w:pPr>
              <w:pStyle w:val="afb"/>
              <w:numPr>
                <w:ilvl w:val="1"/>
                <w:numId w:val="28"/>
              </w:numPr>
              <w:jc w:val="both"/>
              <w:rPr>
                <w:lang w:val="en-US" w:eastAsia="ja-JP"/>
              </w:rPr>
            </w:pPr>
            <w:r w:rsidRPr="00BE4581">
              <w:rPr>
                <w:lang w:val="en-US" w:eastAsia="ja-JP"/>
              </w:rPr>
              <w:t>For FDD</w:t>
            </w:r>
          </w:p>
          <w:p w14:paraId="3C932042" w14:textId="77777777" w:rsidR="00BE4581" w:rsidRPr="00BE4581" w:rsidRDefault="00BE4581" w:rsidP="00BE4581">
            <w:pPr>
              <w:pStyle w:val="afb"/>
              <w:numPr>
                <w:ilvl w:val="1"/>
                <w:numId w:val="28"/>
              </w:numPr>
              <w:jc w:val="both"/>
              <w:rPr>
                <w:lang w:val="en-US" w:eastAsia="ja-JP"/>
              </w:rPr>
            </w:pPr>
            <w:r w:rsidRPr="00BE4581">
              <w:rPr>
                <w:lang w:val="en-US" w:eastAsia="ja-JP"/>
              </w:rPr>
              <w:t>Define applicability rule for TDLB100-400</w:t>
            </w:r>
          </w:p>
          <w:p w14:paraId="7349496F" w14:textId="77777777" w:rsidR="00BE4581" w:rsidRPr="00BE4581" w:rsidRDefault="00BE4581" w:rsidP="00BE4581">
            <w:pPr>
              <w:pStyle w:val="afb"/>
              <w:numPr>
                <w:ilvl w:val="2"/>
                <w:numId w:val="28"/>
              </w:numPr>
              <w:jc w:val="both"/>
              <w:rPr>
                <w:lang w:val="en-US" w:eastAsia="ja-JP"/>
              </w:rPr>
            </w:pPr>
            <w:r w:rsidRPr="00BE4581">
              <w:rPr>
                <w:lang w:val="en-US" w:eastAsia="ja-JP"/>
              </w:rPr>
              <w:t>Rel-15 multi-path fading with TDLB100-400 (Table 5.2.2.1.1-3 Test 1-1 and Table 5.2.3.1.1-3 Test 1-1) is not applicable for UE that passes Rel-16 multi-path fading tests TDLC300-600 for FDD</w:t>
            </w:r>
          </w:p>
          <w:p w14:paraId="5D930FC6" w14:textId="77777777" w:rsidR="00BE4581" w:rsidRPr="00BE4581" w:rsidRDefault="00BE4581" w:rsidP="00BE4581">
            <w:pPr>
              <w:pStyle w:val="afb"/>
              <w:numPr>
                <w:ilvl w:val="1"/>
                <w:numId w:val="28"/>
              </w:numPr>
              <w:jc w:val="both"/>
              <w:rPr>
                <w:lang w:val="en-US" w:eastAsia="ja-JP"/>
              </w:rPr>
            </w:pPr>
            <w:r w:rsidRPr="00BE4581">
              <w:rPr>
                <w:lang w:val="en-US" w:eastAsia="ja-JP"/>
              </w:rPr>
              <w:t>FFS whether to define applicability rule for TDLC300-100</w:t>
            </w:r>
          </w:p>
          <w:p w14:paraId="6DD100DC" w14:textId="77777777" w:rsidR="00BE4581" w:rsidRPr="00BE4581" w:rsidRDefault="00BE4581" w:rsidP="00BE4581">
            <w:pPr>
              <w:pStyle w:val="afb"/>
              <w:numPr>
                <w:ilvl w:val="2"/>
                <w:numId w:val="28"/>
              </w:numPr>
              <w:jc w:val="both"/>
              <w:rPr>
                <w:lang w:val="en-US" w:eastAsia="ja-JP"/>
              </w:rPr>
            </w:pPr>
            <w:r w:rsidRPr="00BE4581">
              <w:rPr>
                <w:lang w:val="en-US" w:eastAsia="ja-JP"/>
              </w:rPr>
              <w:t xml:space="preserve">Option 1: no applicability rule </w:t>
            </w:r>
          </w:p>
          <w:p w14:paraId="061AE146" w14:textId="70F8130E" w:rsidR="00BE4581" w:rsidRDefault="00BE4581" w:rsidP="00BE4581">
            <w:pPr>
              <w:pStyle w:val="afb"/>
              <w:numPr>
                <w:ilvl w:val="2"/>
                <w:numId w:val="28"/>
              </w:numPr>
              <w:jc w:val="both"/>
              <w:rPr>
                <w:lang w:val="en-US" w:eastAsia="ja-JP"/>
              </w:rPr>
            </w:pPr>
            <w:r w:rsidRPr="00BE4581">
              <w:rPr>
                <w:lang w:val="en-US" w:eastAsia="ja-JP"/>
              </w:rPr>
              <w:t>Option 2: Rel-15 multi-path fading with TDLC300-100 (Table 5.2.2.1.1-3 Test 1-2 and Table 5.2.3.1.1-3 Test 1-2) is not applicable for UE that passes Rel-16 multi-path fading tests TDLC300-600 for FDD</w:t>
            </w:r>
          </w:p>
          <w:p w14:paraId="77FFFFE9" w14:textId="77777777" w:rsidR="009805C4" w:rsidRPr="00BE4581" w:rsidRDefault="009805C4" w:rsidP="009805C4">
            <w:pPr>
              <w:pStyle w:val="afb"/>
              <w:ind w:left="1260"/>
              <w:jc w:val="both"/>
              <w:rPr>
                <w:lang w:val="en-US" w:eastAsia="ja-JP"/>
              </w:rPr>
            </w:pPr>
          </w:p>
          <w:p w14:paraId="3C0E6C9B" w14:textId="77777777" w:rsidR="00BE4581" w:rsidRPr="00BE4581" w:rsidRDefault="00BE4581" w:rsidP="00BE4581">
            <w:pPr>
              <w:pStyle w:val="afb"/>
              <w:numPr>
                <w:ilvl w:val="1"/>
                <w:numId w:val="28"/>
              </w:numPr>
              <w:jc w:val="both"/>
              <w:rPr>
                <w:lang w:val="en-US" w:eastAsia="ja-JP"/>
              </w:rPr>
            </w:pPr>
            <w:r w:rsidRPr="00BE4581">
              <w:rPr>
                <w:lang w:val="en-US" w:eastAsia="ja-JP"/>
              </w:rPr>
              <w:t>For TDD</w:t>
            </w:r>
          </w:p>
          <w:p w14:paraId="10695A91" w14:textId="36F9D548" w:rsidR="00BE4581" w:rsidRPr="00BE4581" w:rsidRDefault="00BE4581" w:rsidP="00BE4581">
            <w:pPr>
              <w:pStyle w:val="afb"/>
              <w:numPr>
                <w:ilvl w:val="2"/>
                <w:numId w:val="28"/>
              </w:numPr>
              <w:jc w:val="both"/>
              <w:rPr>
                <w:lang w:val="en-US" w:eastAsia="ja-JP"/>
              </w:rPr>
            </w:pPr>
            <w:r w:rsidRPr="00BE4581">
              <w:rPr>
                <w:lang w:val="en-US" w:eastAsia="ja-JP"/>
              </w:rPr>
              <w:t xml:space="preserve">Not define any applicability rule for TDLB100-400 multi-path </w:t>
            </w:r>
            <w:r>
              <w:rPr>
                <w:lang w:val="en-US" w:eastAsia="ja-JP"/>
              </w:rPr>
              <w:t>fading tests between Rel-15</w:t>
            </w:r>
          </w:p>
          <w:p w14:paraId="34C42180" w14:textId="77777777" w:rsidR="00BE4581" w:rsidRPr="00BE4581" w:rsidRDefault="00BE4581" w:rsidP="00BE4581">
            <w:pPr>
              <w:pStyle w:val="afb"/>
              <w:numPr>
                <w:ilvl w:val="2"/>
                <w:numId w:val="28"/>
              </w:numPr>
              <w:jc w:val="both"/>
              <w:rPr>
                <w:lang w:val="en-US" w:eastAsia="ja-JP"/>
              </w:rPr>
            </w:pPr>
            <w:r w:rsidRPr="00BE4581">
              <w:rPr>
                <w:lang w:val="en-US" w:eastAsia="ja-JP"/>
              </w:rPr>
              <w:t>FFS whether to define applicability rule for TDLC300-100</w:t>
            </w:r>
          </w:p>
          <w:p w14:paraId="63460783" w14:textId="77777777" w:rsidR="00BE4581" w:rsidRPr="00BE4581" w:rsidRDefault="00BE4581" w:rsidP="00BE4581">
            <w:pPr>
              <w:pStyle w:val="afb"/>
              <w:numPr>
                <w:ilvl w:val="3"/>
                <w:numId w:val="28"/>
              </w:numPr>
              <w:jc w:val="both"/>
              <w:rPr>
                <w:lang w:val="en-US" w:eastAsia="ja-JP"/>
              </w:rPr>
            </w:pPr>
            <w:r w:rsidRPr="00BE4581">
              <w:rPr>
                <w:lang w:val="en-US" w:eastAsia="ja-JP"/>
              </w:rPr>
              <w:t xml:space="preserve">Option 1: no applicability rule </w:t>
            </w:r>
          </w:p>
          <w:p w14:paraId="6F0E79D4" w14:textId="587E4DD0" w:rsidR="00BE4581" w:rsidRPr="00BE4581" w:rsidRDefault="00BE4581" w:rsidP="00BE4581">
            <w:pPr>
              <w:pStyle w:val="afb"/>
              <w:numPr>
                <w:ilvl w:val="3"/>
                <w:numId w:val="28"/>
              </w:numPr>
              <w:jc w:val="both"/>
              <w:rPr>
                <w:rFonts w:eastAsiaTheme="minorEastAsia"/>
                <w:lang w:val="en-US" w:eastAsia="ja-JP"/>
              </w:rPr>
            </w:pPr>
            <w:r w:rsidRPr="00BE4581">
              <w:rPr>
                <w:lang w:val="en-US" w:eastAsia="ja-JP"/>
              </w:rPr>
              <w:t>Option 2: Rel-15 multi-path fading with TDLC300-100 (Table 5.2.2.2.1-3 Test 1-2 and Table 5.2.3.2.1-3 Test 1-2) is not applicable for UE that passes Rel-16 multi-path fading tests TDLC300-1200 for TDD</w:t>
            </w:r>
          </w:p>
        </w:tc>
      </w:tr>
    </w:tbl>
    <w:p w14:paraId="721FA5F8" w14:textId="77777777" w:rsidR="00BE4581" w:rsidRPr="00BE4581" w:rsidRDefault="00BE4581" w:rsidP="004B286C">
      <w:pPr>
        <w:jc w:val="both"/>
        <w:rPr>
          <w:lang w:eastAsia="ja-JP"/>
        </w:rPr>
      </w:pPr>
    </w:p>
    <w:p w14:paraId="49CAFDA4" w14:textId="668E8C60" w:rsidR="00756E6E" w:rsidRPr="00783F93" w:rsidRDefault="00BE4581" w:rsidP="004B286C">
      <w:pPr>
        <w:jc w:val="both"/>
        <w:rPr>
          <w:lang w:val="en-US" w:eastAsia="ja-JP"/>
        </w:rPr>
      </w:pPr>
      <w:r>
        <w:rPr>
          <w:lang w:eastAsia="ja-JP"/>
        </w:rPr>
        <w:t>In t</w:t>
      </w:r>
      <w:r w:rsidR="00CB6B0A" w:rsidRPr="00783F93">
        <w:rPr>
          <w:lang w:eastAsia="ja-JP"/>
        </w:rPr>
        <w:t>his contribution</w:t>
      </w:r>
      <w:r>
        <w:rPr>
          <w:lang w:eastAsia="ja-JP"/>
        </w:rPr>
        <w:t xml:space="preserve">, we shows </w:t>
      </w:r>
      <w:r w:rsidR="00CB6B0A" w:rsidRPr="00783F93">
        <w:rPr>
          <w:lang w:eastAsia="ja-JP"/>
        </w:rPr>
        <w:t>our views on HST applicability rules.</w:t>
      </w:r>
    </w:p>
    <w:p w14:paraId="4C6FAB67" w14:textId="77777777" w:rsidR="00BE4581" w:rsidRPr="00783F93" w:rsidRDefault="00BE4581" w:rsidP="00BE4581">
      <w:pPr>
        <w:pStyle w:val="1"/>
        <w:rPr>
          <w:rFonts w:ascii="Times New Roman" w:hAnsi="Times New Roman"/>
        </w:rPr>
      </w:pPr>
      <w:r w:rsidRPr="00783F93">
        <w:rPr>
          <w:rFonts w:ascii="Times New Roman" w:hAnsi="Times New Roman"/>
          <w:lang w:eastAsia="ja-JP"/>
        </w:rPr>
        <w:t>2. Discussion</w:t>
      </w:r>
    </w:p>
    <w:p w14:paraId="730F6748" w14:textId="77777777" w:rsidR="00BE4581" w:rsidRPr="00783F93" w:rsidRDefault="00BE4581" w:rsidP="00BE4581">
      <w:pPr>
        <w:pStyle w:val="2"/>
        <w:ind w:left="720" w:hanging="720"/>
        <w:jc w:val="both"/>
        <w:rPr>
          <w:rFonts w:ascii="Times New Roman" w:hAnsi="Times New Roman"/>
          <w:lang w:val="en-US" w:eastAsia="ja-JP"/>
        </w:rPr>
      </w:pPr>
      <w:r w:rsidRPr="00783F93">
        <w:rPr>
          <w:rFonts w:ascii="Times New Roman" w:eastAsia="Times New Roman" w:hAnsi="Times New Roman"/>
        </w:rPr>
        <w:t>2.1.</w:t>
      </w:r>
      <w:r w:rsidRPr="00783F93">
        <w:rPr>
          <w:rFonts w:ascii="Times New Roman" w:eastAsia="Times New Roman" w:hAnsi="Times New Roman"/>
          <w:b/>
          <w:bCs/>
          <w:sz w:val="14"/>
          <w:szCs w:val="14"/>
        </w:rPr>
        <w:t xml:space="preserve"> </w:t>
      </w:r>
      <w:r w:rsidRPr="00523699">
        <w:rPr>
          <w:rFonts w:ascii="Times New Roman" w:eastAsiaTheme="minorEastAsia" w:hAnsi="Times New Roman"/>
          <w:sz w:val="32"/>
        </w:rPr>
        <w:t>Test applicability between HST-SFN, HST single tap and HST multi-path fading performance test cases</w:t>
      </w:r>
    </w:p>
    <w:p w14:paraId="64646B2A" w14:textId="60E2933C" w:rsidR="00D20D04" w:rsidRDefault="00D20D04" w:rsidP="00D20D04">
      <w:pPr>
        <w:jc w:val="both"/>
      </w:pPr>
      <w:r w:rsidRPr="00D20D04">
        <w:t xml:space="preserve">Test applicability between HST-SFN, HST single tap and HST multi-path fading </w:t>
      </w:r>
      <w:r>
        <w:t xml:space="preserve">were also discussed at the last meeting, and RAN4 has not reached the consensus. </w:t>
      </w:r>
      <w:r w:rsidRPr="00D20D04">
        <w:t>In LTE</w:t>
      </w:r>
      <w:r>
        <w:t xml:space="preserve"> HST</w:t>
      </w:r>
      <w:r w:rsidRPr="00D20D04">
        <w:t xml:space="preserve">, </w:t>
      </w:r>
      <w:r w:rsidRPr="00783F93">
        <w:t>RAN4 defined the test applicability rule between Rel-16 LTE HST single tap and LTE HST-SFN. However, RAN4 didn’t define the test applicability rule between Rel-16 LTE HST-SFN and LTE HST single-tap@300km/h, Rel</w:t>
      </w:r>
      <w:r>
        <w:t>-</w:t>
      </w:r>
      <w:r w:rsidRPr="00783F93">
        <w:t>16 LTE HST-SFN and LTE multi-path fading requirements.</w:t>
      </w:r>
      <w:r>
        <w:t xml:space="preserve"> From this </w:t>
      </w:r>
      <w:r>
        <w:lastRenderedPageBreak/>
        <w:t xml:space="preserve">situation, UE must pass </w:t>
      </w:r>
      <w:r w:rsidRPr="00783F93">
        <w:t>LTE HST single-tap@300km/h</w:t>
      </w:r>
      <w:r>
        <w:t xml:space="preserve"> and </w:t>
      </w:r>
      <w:r w:rsidRPr="00783F93">
        <w:t>LTE multi-path fading requirements</w:t>
      </w:r>
      <w:r w:rsidRPr="00D20D04">
        <w:t xml:space="preserve"> regardless o</w:t>
      </w:r>
      <w:r>
        <w:t>f whether UE support the advanced receiver</w:t>
      </w:r>
      <w:r w:rsidRPr="00D20D04">
        <w:t xml:space="preserve"> or not</w:t>
      </w:r>
      <w:r>
        <w:t xml:space="preserve">. </w:t>
      </w:r>
    </w:p>
    <w:p w14:paraId="16AFBE59" w14:textId="7E96CDB6" w:rsidR="00D20D04" w:rsidRPr="00D20D04" w:rsidRDefault="00D20D04" w:rsidP="00D20D04">
      <w:pPr>
        <w:jc w:val="both"/>
        <w:rPr>
          <w:b/>
          <w:lang w:eastAsia="ja-JP"/>
        </w:rPr>
      </w:pPr>
      <w:r w:rsidRPr="00D20D04">
        <w:rPr>
          <w:rFonts w:hint="eastAsia"/>
          <w:b/>
          <w:lang w:eastAsia="ja-JP"/>
        </w:rPr>
        <w:t>Observation 1:</w:t>
      </w:r>
      <w:r w:rsidRPr="00D20D04">
        <w:rPr>
          <w:b/>
          <w:lang w:eastAsia="ja-JP"/>
        </w:rPr>
        <w:t xml:space="preserve"> In LTE, </w:t>
      </w:r>
      <w:r w:rsidRPr="00D20D04">
        <w:rPr>
          <w:b/>
        </w:rPr>
        <w:t>UE must pass HST single-tap@300km/h</w:t>
      </w:r>
      <w:r>
        <w:rPr>
          <w:b/>
        </w:rPr>
        <w:t xml:space="preserve"> and </w:t>
      </w:r>
      <w:r w:rsidRPr="00D20D04">
        <w:rPr>
          <w:b/>
        </w:rPr>
        <w:t xml:space="preserve">multi-path fading requirements regardless of whether UE support the </w:t>
      </w:r>
      <w:r>
        <w:rPr>
          <w:b/>
        </w:rPr>
        <w:t>advanced-</w:t>
      </w:r>
      <w:r w:rsidRPr="00D20D04">
        <w:rPr>
          <w:b/>
        </w:rPr>
        <w:t>receiver or not</w:t>
      </w:r>
      <w:r>
        <w:rPr>
          <w:b/>
        </w:rPr>
        <w:t xml:space="preserve">. </w:t>
      </w:r>
    </w:p>
    <w:p w14:paraId="7841F265" w14:textId="6144284B" w:rsidR="00D20D04" w:rsidRDefault="00D20D04" w:rsidP="00D20D04">
      <w:pPr>
        <w:jc w:val="both"/>
      </w:pPr>
      <w:r>
        <w:t xml:space="preserve">Since RAN4 use the same deployments model of HST single-tap and HST-SFN </w:t>
      </w:r>
      <w:r w:rsidR="00F93959">
        <w:t>as LTE in Rel-</w:t>
      </w:r>
      <w:r>
        <w:t>16 NR discussion, w</w:t>
      </w:r>
      <w:r w:rsidRPr="00D20D04">
        <w:t xml:space="preserve">e do not see any motivation to modify such </w:t>
      </w:r>
      <w:r w:rsidR="007727FF">
        <w:t>LTE approaches</w:t>
      </w:r>
      <w:r>
        <w:t xml:space="preserve">. Thus, </w:t>
      </w:r>
      <w:r w:rsidR="007727FF">
        <w:t xml:space="preserve">we </w:t>
      </w:r>
      <w:r w:rsidRPr="00783F93">
        <w:t xml:space="preserve">prefer </w:t>
      </w:r>
      <w:r w:rsidR="00FF034F">
        <w:t>to apply</w:t>
      </w:r>
      <w:r w:rsidRPr="00783F93">
        <w:t xml:space="preserve"> the following </w:t>
      </w:r>
      <w:r w:rsidR="0044272B">
        <w:t xml:space="preserve">test </w:t>
      </w:r>
      <w:r w:rsidRPr="00783F93">
        <w:t>applicability rule in NR.</w:t>
      </w:r>
      <w:r>
        <w:t xml:space="preserve"> </w:t>
      </w:r>
    </w:p>
    <w:p w14:paraId="2931F4AD" w14:textId="71149B2A" w:rsidR="00D20D04" w:rsidRDefault="00BE4581" w:rsidP="00D20D04">
      <w:pPr>
        <w:spacing w:after="100" w:afterAutospacing="1"/>
        <w:rPr>
          <w:b/>
          <w:bCs/>
          <w:lang w:eastAsia="ja-JP"/>
        </w:rPr>
      </w:pPr>
      <w:r w:rsidRPr="00783F93">
        <w:rPr>
          <w:b/>
          <w:bCs/>
        </w:rPr>
        <w:t>Proposal 1:</w:t>
      </w:r>
      <w:r w:rsidRPr="00D20D04">
        <w:rPr>
          <w:b/>
          <w:bCs/>
        </w:rPr>
        <w:t xml:space="preserve"> </w:t>
      </w:r>
      <w:r w:rsidR="00D20D04">
        <w:rPr>
          <w:b/>
          <w:bCs/>
          <w:lang w:eastAsia="ja-JP"/>
        </w:rPr>
        <w:t>Consider following option for t</w:t>
      </w:r>
      <w:r w:rsidR="00D20D04" w:rsidRPr="00D20D04">
        <w:rPr>
          <w:b/>
          <w:bCs/>
          <w:lang w:eastAsia="ja-JP"/>
        </w:rPr>
        <w:t>est applicability between HST-SFN and HST single tap</w:t>
      </w:r>
    </w:p>
    <w:p w14:paraId="5E60232A" w14:textId="4E90065B" w:rsidR="00D20D04" w:rsidRPr="00D20D04" w:rsidRDefault="00D20D04" w:rsidP="00D20D04">
      <w:pPr>
        <w:pStyle w:val="afb"/>
        <w:numPr>
          <w:ilvl w:val="1"/>
          <w:numId w:val="28"/>
        </w:numPr>
        <w:jc w:val="both"/>
        <w:rPr>
          <w:rFonts w:ascii="Tms Rmn" w:eastAsia="SimSun" w:hAnsi="Tms Rmn"/>
          <w:b/>
          <w:lang w:eastAsia="ja-JP"/>
        </w:rPr>
      </w:pPr>
      <w:r w:rsidRPr="00D20D04">
        <w:rPr>
          <w:rFonts w:ascii="Tms Rmn" w:eastAsia="SimSun" w:hAnsi="Tms Rmn"/>
          <w:b/>
          <w:lang w:eastAsia="ja-JP"/>
        </w:rPr>
        <w:t>Option 1: Skip the Rel-15 HST single tap test, if UE passes the requirements for HST-SFN</w:t>
      </w:r>
    </w:p>
    <w:p w14:paraId="75094D04" w14:textId="2EC097F1" w:rsidR="00D20D04" w:rsidRDefault="00D20D04" w:rsidP="00D20D04">
      <w:pPr>
        <w:spacing w:after="100" w:afterAutospacing="1"/>
        <w:rPr>
          <w:bCs/>
          <w:lang w:eastAsia="ja-JP"/>
        </w:rPr>
      </w:pPr>
      <w:r>
        <w:rPr>
          <w:b/>
          <w:bCs/>
        </w:rPr>
        <w:t>Proposal 2</w:t>
      </w:r>
      <w:r w:rsidRPr="00783F93">
        <w:rPr>
          <w:b/>
          <w:bCs/>
        </w:rPr>
        <w:t>:</w:t>
      </w:r>
      <w:r w:rsidRPr="00D20D04">
        <w:rPr>
          <w:b/>
          <w:bCs/>
        </w:rPr>
        <w:t xml:space="preserve"> </w:t>
      </w:r>
      <w:r>
        <w:rPr>
          <w:b/>
          <w:bCs/>
          <w:lang w:eastAsia="ja-JP"/>
        </w:rPr>
        <w:t>Consider following option for t</w:t>
      </w:r>
      <w:r w:rsidRPr="00D20D04">
        <w:rPr>
          <w:b/>
          <w:bCs/>
          <w:lang w:eastAsia="ja-JP"/>
        </w:rPr>
        <w:t>est applicability between HST-SFN and HST multi-path fading</w:t>
      </w:r>
    </w:p>
    <w:p w14:paraId="75E9CBEB" w14:textId="647943BB" w:rsidR="00BE4581" w:rsidRPr="00D20D04" w:rsidRDefault="00D20D04" w:rsidP="00BE4581">
      <w:pPr>
        <w:pStyle w:val="afb"/>
        <w:numPr>
          <w:ilvl w:val="1"/>
          <w:numId w:val="28"/>
        </w:numPr>
        <w:jc w:val="both"/>
        <w:rPr>
          <w:lang w:eastAsia="ja-JP"/>
        </w:rPr>
      </w:pPr>
      <w:r w:rsidRPr="00D20D04">
        <w:rPr>
          <w:b/>
          <w:lang w:eastAsia="ja-JP"/>
        </w:rPr>
        <w:t>Option 2: Do not define any applicability rules between HST-SFN and HST multi-path fading performance test case</w:t>
      </w:r>
      <w:r w:rsidRPr="00BE4581">
        <w:rPr>
          <w:lang w:eastAsia="ja-JP"/>
        </w:rPr>
        <w:t>s</w:t>
      </w:r>
    </w:p>
    <w:p w14:paraId="2540FD9E" w14:textId="27B53CD0" w:rsidR="00BE4581" w:rsidRPr="00783F93" w:rsidRDefault="00BE4581" w:rsidP="00BE4581">
      <w:pPr>
        <w:pStyle w:val="2"/>
        <w:ind w:left="720" w:hanging="720"/>
        <w:jc w:val="both"/>
        <w:rPr>
          <w:rFonts w:ascii="Times New Roman" w:hAnsi="Times New Roman"/>
        </w:rPr>
      </w:pPr>
      <w:r w:rsidRPr="00783F93">
        <w:rPr>
          <w:rFonts w:ascii="Times New Roman" w:eastAsia="Times New Roman" w:hAnsi="Times New Roman"/>
        </w:rPr>
        <w:t>2.2.</w:t>
      </w:r>
      <w:r w:rsidRPr="00783F93">
        <w:rPr>
          <w:rFonts w:ascii="Times New Roman" w:eastAsia="Times New Roman" w:hAnsi="Times New Roman"/>
          <w:b/>
          <w:bCs/>
          <w:sz w:val="14"/>
          <w:szCs w:val="14"/>
        </w:rPr>
        <w:t xml:space="preserve"> </w:t>
      </w:r>
      <w:r w:rsidR="009A6F3A" w:rsidRPr="00523699">
        <w:rPr>
          <w:rFonts w:ascii="Times New Roman" w:hAnsi="Times New Roman"/>
          <w:sz w:val="32"/>
        </w:rPr>
        <w:t>Test applicability between different Doppler frequencies for the same channel model</w:t>
      </w:r>
    </w:p>
    <w:p w14:paraId="687F6F95" w14:textId="44C97C85" w:rsidR="00F93959" w:rsidRDefault="00BE4581" w:rsidP="00BE4581">
      <w:pPr>
        <w:jc w:val="both"/>
      </w:pPr>
      <w:r w:rsidRPr="00783F93">
        <w:t xml:space="preserve">Regarding the </w:t>
      </w:r>
      <w:r w:rsidR="00F93959">
        <w:t>n</w:t>
      </w:r>
      <w:r w:rsidR="00F93959" w:rsidRPr="00F93959">
        <w:t xml:space="preserve">umber of </w:t>
      </w:r>
      <w:r w:rsidR="00F93959">
        <w:t>a</w:t>
      </w:r>
      <w:r w:rsidR="00F93959" w:rsidRPr="00F93959">
        <w:t>llocated resource blocks</w:t>
      </w:r>
      <w:r w:rsidR="007727FF">
        <w:t xml:space="preserve"> </w:t>
      </w:r>
      <w:r w:rsidR="00F93959">
        <w:t>[2]</w:t>
      </w:r>
      <w:r w:rsidRPr="00783F93">
        <w:t>,</w:t>
      </w:r>
      <w:r w:rsidR="00F93959">
        <w:t xml:space="preserve"> RAN4 use 6RB allocation in </w:t>
      </w:r>
      <w:r w:rsidR="00F93959" w:rsidRPr="00BE4581">
        <w:rPr>
          <w:rFonts w:ascii="Tms Rmn" w:eastAsia="SimSun" w:hAnsi="Tms Rmn"/>
          <w:lang w:val="en-US" w:eastAsia="ja-JP"/>
        </w:rPr>
        <w:t xml:space="preserve">Rel-15 multi-path fading </w:t>
      </w:r>
      <w:r w:rsidR="00F93959">
        <w:rPr>
          <w:rFonts w:ascii="Tms Rmn" w:eastAsia="SimSun" w:hAnsi="Tms Rmn"/>
          <w:lang w:val="en-US" w:eastAsia="ja-JP"/>
        </w:rPr>
        <w:t xml:space="preserve">requirements </w:t>
      </w:r>
      <w:r w:rsidR="00F93959" w:rsidRPr="00BE4581">
        <w:rPr>
          <w:rFonts w:ascii="Tms Rmn" w:eastAsia="SimSun" w:hAnsi="Tms Rmn"/>
          <w:lang w:val="en-US" w:eastAsia="ja-JP"/>
        </w:rPr>
        <w:t>with TDLC300-100 (</w:t>
      </w:r>
      <w:r w:rsidR="00F93959">
        <w:rPr>
          <w:rFonts w:ascii="Tms Rmn" w:eastAsia="SimSun" w:hAnsi="Tms Rmn"/>
          <w:lang w:val="en-US" w:eastAsia="ja-JP"/>
        </w:rPr>
        <w:t>“</w:t>
      </w:r>
      <w:r w:rsidR="00F93959" w:rsidRPr="00BE4581">
        <w:rPr>
          <w:rFonts w:ascii="Tms Rmn" w:eastAsia="SimSun" w:hAnsi="Tms Rmn"/>
          <w:lang w:val="en-US" w:eastAsia="ja-JP"/>
        </w:rPr>
        <w:t>Table 5.2.2.1.1-3 Test 1-2 and Table 5.2.3.1.1-3 Test 1-2</w:t>
      </w:r>
      <w:r w:rsidR="00F93959">
        <w:rPr>
          <w:rFonts w:ascii="Tms Rmn" w:eastAsia="SimSun" w:hAnsi="Tms Rmn"/>
          <w:lang w:val="en-US" w:eastAsia="ja-JP"/>
        </w:rPr>
        <w:t>” and “</w:t>
      </w:r>
      <w:r w:rsidR="00F93959" w:rsidRPr="00BE4581">
        <w:rPr>
          <w:rFonts w:ascii="Tms Rmn" w:eastAsia="SimSun" w:hAnsi="Tms Rmn"/>
          <w:lang w:val="en-US" w:eastAsia="ja-JP"/>
        </w:rPr>
        <w:t>Table 5.2.2.2.1-3 Test 1-2 and Table 5.2.3.2.1-3 Test 1-2</w:t>
      </w:r>
      <w:r w:rsidR="00F93959">
        <w:rPr>
          <w:rFonts w:ascii="Tms Rmn" w:eastAsia="SimSun" w:hAnsi="Tms Rmn"/>
          <w:lang w:val="en-US" w:eastAsia="ja-JP"/>
        </w:rPr>
        <w:t>”</w:t>
      </w:r>
      <w:r w:rsidR="00F93959" w:rsidRPr="00BE4581">
        <w:rPr>
          <w:rFonts w:ascii="Tms Rmn" w:eastAsia="SimSun" w:hAnsi="Tms Rmn"/>
          <w:lang w:val="en-US" w:eastAsia="ja-JP"/>
        </w:rPr>
        <w:t>)</w:t>
      </w:r>
      <w:r w:rsidR="00F93959">
        <w:rPr>
          <w:rFonts w:ascii="Tms Rmn" w:eastAsia="SimSun" w:hAnsi="Tms Rmn"/>
          <w:lang w:val="en-US" w:eastAsia="ja-JP"/>
        </w:rPr>
        <w:t xml:space="preserve">. These tests are the only test to ensure the function of partial RB allocation. </w:t>
      </w:r>
      <w:r w:rsidR="00F93959">
        <w:t xml:space="preserve">If these test </w:t>
      </w:r>
      <w:r w:rsidR="00F93959" w:rsidRPr="00783F93">
        <w:t xml:space="preserve">are skipped, RAN4 cannot ensure </w:t>
      </w:r>
      <w:r w:rsidR="00F93959">
        <w:t xml:space="preserve">this function </w:t>
      </w:r>
      <w:r w:rsidR="00F93959" w:rsidRPr="00783F93">
        <w:t>correctly.</w:t>
      </w:r>
      <w:r w:rsidR="00F93959">
        <w:t xml:space="preserve"> Thus, we prefer not to introduce the additional test applicability rules between Rel-16 </w:t>
      </w:r>
      <w:r w:rsidR="00F93959" w:rsidRPr="00BE4581">
        <w:rPr>
          <w:rFonts w:ascii="Tms Rmn" w:eastAsia="SimSun" w:hAnsi="Tms Rmn"/>
          <w:lang w:val="en-US" w:eastAsia="ja-JP"/>
        </w:rPr>
        <w:t xml:space="preserve">multi-path fading </w:t>
      </w:r>
      <w:r w:rsidR="00F93959">
        <w:rPr>
          <w:rFonts w:ascii="Tms Rmn" w:eastAsia="SimSun" w:hAnsi="Tms Rmn"/>
          <w:lang w:val="en-US" w:eastAsia="ja-JP"/>
        </w:rPr>
        <w:t>requirements and Rel-</w:t>
      </w:r>
      <w:r w:rsidR="00F93959" w:rsidRPr="00BE4581">
        <w:rPr>
          <w:rFonts w:ascii="Tms Rmn" w:eastAsia="SimSun" w:hAnsi="Tms Rmn"/>
          <w:lang w:val="en-US" w:eastAsia="ja-JP"/>
        </w:rPr>
        <w:t>15</w:t>
      </w:r>
      <w:r w:rsidR="00F93959">
        <w:rPr>
          <w:rFonts w:ascii="Tms Rmn" w:eastAsia="SimSun" w:hAnsi="Tms Rmn"/>
          <w:lang w:val="en-US" w:eastAsia="ja-JP"/>
        </w:rPr>
        <w:t xml:space="preserve"> </w:t>
      </w:r>
      <w:r w:rsidR="00F93959" w:rsidRPr="00BE4581">
        <w:rPr>
          <w:rFonts w:ascii="Tms Rmn" w:eastAsia="SimSun" w:hAnsi="Tms Rmn"/>
          <w:lang w:val="en-US" w:eastAsia="ja-JP"/>
        </w:rPr>
        <w:t xml:space="preserve">multi-path fading </w:t>
      </w:r>
      <w:r w:rsidR="00F93959">
        <w:rPr>
          <w:rFonts w:ascii="Tms Rmn" w:eastAsia="SimSun" w:hAnsi="Tms Rmn"/>
          <w:lang w:val="en-US" w:eastAsia="ja-JP"/>
        </w:rPr>
        <w:t xml:space="preserve">requirements. </w:t>
      </w:r>
    </w:p>
    <w:p w14:paraId="3893B8A8" w14:textId="62D6C868" w:rsidR="00F93959" w:rsidRDefault="00F93959" w:rsidP="00F93959">
      <w:pPr>
        <w:spacing w:after="100" w:afterAutospacing="1"/>
        <w:rPr>
          <w:b/>
          <w:bCs/>
          <w:lang w:eastAsia="ja-JP"/>
        </w:rPr>
      </w:pPr>
      <w:r>
        <w:rPr>
          <w:b/>
          <w:bCs/>
        </w:rPr>
        <w:t>Proposal 3</w:t>
      </w:r>
      <w:r w:rsidR="00BE4581" w:rsidRPr="00783F93">
        <w:rPr>
          <w:b/>
          <w:bCs/>
        </w:rPr>
        <w:t xml:space="preserve">: </w:t>
      </w:r>
      <w:r>
        <w:rPr>
          <w:b/>
          <w:bCs/>
          <w:lang w:eastAsia="ja-JP"/>
        </w:rPr>
        <w:t>Consider following option for t</w:t>
      </w:r>
      <w:r w:rsidRPr="00F93959">
        <w:rPr>
          <w:b/>
          <w:bCs/>
          <w:lang w:eastAsia="ja-JP"/>
        </w:rPr>
        <w:t>est applicability between different Doppler frequencies for the same channel model</w:t>
      </w:r>
    </w:p>
    <w:p w14:paraId="1489C16D" w14:textId="77777777" w:rsidR="00BE4581" w:rsidRDefault="00BE4581" w:rsidP="00BE4581">
      <w:pPr>
        <w:jc w:val="both"/>
      </w:pPr>
      <w:r w:rsidRPr="00783F93">
        <w:rPr>
          <w:b/>
          <w:bCs/>
        </w:rPr>
        <w:t>For FDD:</w:t>
      </w:r>
    </w:p>
    <w:p w14:paraId="593CFCC6" w14:textId="77777777" w:rsidR="00F93959" w:rsidRPr="00F93959" w:rsidRDefault="00F93959" w:rsidP="00F93959">
      <w:pPr>
        <w:pStyle w:val="afb"/>
        <w:numPr>
          <w:ilvl w:val="1"/>
          <w:numId w:val="28"/>
        </w:numPr>
        <w:jc w:val="both"/>
        <w:rPr>
          <w:rFonts w:ascii="Tms Rmn" w:eastAsia="SimSun" w:hAnsi="Tms Rmn"/>
          <w:b/>
          <w:lang w:val="en-US" w:eastAsia="ja-JP"/>
        </w:rPr>
      </w:pPr>
      <w:r w:rsidRPr="00F93959">
        <w:rPr>
          <w:rFonts w:ascii="Tms Rmn" w:eastAsia="SimSun" w:hAnsi="Tms Rmn"/>
          <w:b/>
          <w:lang w:val="en-US" w:eastAsia="ja-JP"/>
        </w:rPr>
        <w:t xml:space="preserve">Option 1: no applicability rule </w:t>
      </w:r>
    </w:p>
    <w:p w14:paraId="16AB97AC" w14:textId="77777777" w:rsidR="00BE4581" w:rsidRDefault="00BE4581" w:rsidP="00BE4581">
      <w:pPr>
        <w:jc w:val="both"/>
      </w:pPr>
      <w:r w:rsidRPr="00783F93">
        <w:rPr>
          <w:b/>
          <w:bCs/>
        </w:rPr>
        <w:t>For TDD:</w:t>
      </w:r>
    </w:p>
    <w:p w14:paraId="3E0D002E" w14:textId="77777777" w:rsidR="00F93959" w:rsidRPr="00F93959" w:rsidRDefault="00F93959" w:rsidP="00F93959">
      <w:pPr>
        <w:pStyle w:val="afb"/>
        <w:numPr>
          <w:ilvl w:val="1"/>
          <w:numId w:val="28"/>
        </w:numPr>
        <w:jc w:val="both"/>
        <w:rPr>
          <w:rFonts w:ascii="Tms Rmn" w:eastAsia="SimSun" w:hAnsi="Tms Rmn"/>
          <w:b/>
          <w:lang w:val="en-US" w:eastAsia="ja-JP"/>
        </w:rPr>
      </w:pPr>
      <w:r w:rsidRPr="00F93959">
        <w:rPr>
          <w:rFonts w:ascii="Tms Rmn" w:eastAsia="SimSun" w:hAnsi="Tms Rmn"/>
          <w:b/>
          <w:lang w:val="en-US" w:eastAsia="ja-JP"/>
        </w:rPr>
        <w:t xml:space="preserve">Option 1: no applicability rule </w:t>
      </w:r>
    </w:p>
    <w:p w14:paraId="19A57041" w14:textId="77777777" w:rsidR="006C674B" w:rsidRPr="00783F93" w:rsidRDefault="00781288" w:rsidP="006C674B">
      <w:pPr>
        <w:pStyle w:val="1"/>
        <w:rPr>
          <w:rFonts w:ascii="Times New Roman" w:hAnsi="Times New Roman"/>
          <w:lang w:eastAsia="ja-JP"/>
        </w:rPr>
      </w:pPr>
      <w:r w:rsidRPr="00783F93">
        <w:rPr>
          <w:rFonts w:ascii="Times New Roman" w:hAnsi="Times New Roman"/>
          <w:lang w:eastAsia="ja-JP"/>
        </w:rPr>
        <w:t>3</w:t>
      </w:r>
      <w:r w:rsidR="009C628D" w:rsidRPr="00783F93">
        <w:rPr>
          <w:rFonts w:ascii="Times New Roman" w:hAnsi="Times New Roman"/>
          <w:lang w:eastAsia="ja-JP"/>
        </w:rPr>
        <w:t xml:space="preserve">. </w:t>
      </w:r>
      <w:r w:rsidR="00770473" w:rsidRPr="00783F93">
        <w:rPr>
          <w:rFonts w:ascii="Times New Roman" w:hAnsi="Times New Roman"/>
          <w:lang w:eastAsia="ja-JP"/>
        </w:rPr>
        <w:t>Conclusion</w:t>
      </w:r>
    </w:p>
    <w:p w14:paraId="1AC39E7E" w14:textId="448B4479" w:rsidR="00F23475" w:rsidRDefault="003C1097" w:rsidP="007727FF">
      <w:pPr>
        <w:jc w:val="both"/>
        <w:rPr>
          <w:lang w:eastAsia="ja-JP"/>
        </w:rPr>
      </w:pPr>
      <w:r w:rsidRPr="00783F93">
        <w:rPr>
          <w:lang w:eastAsia="ja-JP"/>
        </w:rPr>
        <w:t xml:space="preserve">In this contribution, we </w:t>
      </w:r>
      <w:r w:rsidR="008244C1" w:rsidRPr="00783F93">
        <w:rPr>
          <w:lang w:eastAsia="ja-JP"/>
        </w:rPr>
        <w:t xml:space="preserve">present our views on </w:t>
      </w:r>
      <w:r w:rsidR="00CB6B0A" w:rsidRPr="00783F93">
        <w:rPr>
          <w:lang w:eastAsia="ja-JP"/>
        </w:rPr>
        <w:t>HST applicability rule</w:t>
      </w:r>
      <w:r w:rsidRPr="00783F93">
        <w:rPr>
          <w:lang w:eastAsia="ja-JP"/>
        </w:rPr>
        <w:t>. Our proposals and observations are summarized below.</w:t>
      </w:r>
    </w:p>
    <w:p w14:paraId="2DCEA1DD" w14:textId="1AA3D01A" w:rsidR="00523699" w:rsidRDefault="00523699" w:rsidP="007727FF">
      <w:pPr>
        <w:jc w:val="both"/>
        <w:rPr>
          <w:b/>
        </w:rPr>
      </w:pPr>
      <w:r w:rsidRPr="00D20D04">
        <w:rPr>
          <w:rFonts w:hint="eastAsia"/>
          <w:b/>
          <w:lang w:eastAsia="ja-JP"/>
        </w:rPr>
        <w:t>Observation 1:</w:t>
      </w:r>
      <w:r w:rsidRPr="00D20D04">
        <w:rPr>
          <w:b/>
          <w:lang w:eastAsia="ja-JP"/>
        </w:rPr>
        <w:t xml:space="preserve"> In LTE, </w:t>
      </w:r>
      <w:r w:rsidRPr="00D20D04">
        <w:rPr>
          <w:b/>
        </w:rPr>
        <w:t>UE must pass HST single-tap@300km/h</w:t>
      </w:r>
      <w:r>
        <w:rPr>
          <w:b/>
        </w:rPr>
        <w:t xml:space="preserve"> and </w:t>
      </w:r>
      <w:r w:rsidRPr="00D20D04">
        <w:rPr>
          <w:b/>
        </w:rPr>
        <w:t xml:space="preserve">multi-path fading requirements regardless of whether UE support the </w:t>
      </w:r>
      <w:r>
        <w:rPr>
          <w:b/>
        </w:rPr>
        <w:t>advanced-</w:t>
      </w:r>
      <w:r w:rsidRPr="00D20D04">
        <w:rPr>
          <w:b/>
        </w:rPr>
        <w:t>receiver or not</w:t>
      </w:r>
      <w:r>
        <w:rPr>
          <w:b/>
        </w:rPr>
        <w:t>.</w:t>
      </w:r>
    </w:p>
    <w:p w14:paraId="73F84041" w14:textId="77777777" w:rsidR="00523699" w:rsidRDefault="00523699" w:rsidP="00523699">
      <w:pPr>
        <w:spacing w:after="100" w:afterAutospacing="1"/>
        <w:rPr>
          <w:b/>
          <w:bCs/>
          <w:lang w:eastAsia="ja-JP"/>
        </w:rPr>
      </w:pPr>
      <w:r w:rsidRPr="00783F93">
        <w:rPr>
          <w:b/>
          <w:bCs/>
        </w:rPr>
        <w:t>Proposal 1:</w:t>
      </w:r>
      <w:r w:rsidRPr="00D20D04">
        <w:rPr>
          <w:b/>
          <w:bCs/>
        </w:rPr>
        <w:t xml:space="preserve"> </w:t>
      </w:r>
      <w:r>
        <w:rPr>
          <w:b/>
          <w:bCs/>
          <w:lang w:eastAsia="ja-JP"/>
        </w:rPr>
        <w:t>Consider following option for t</w:t>
      </w:r>
      <w:r w:rsidRPr="00D20D04">
        <w:rPr>
          <w:b/>
          <w:bCs/>
          <w:lang w:eastAsia="ja-JP"/>
        </w:rPr>
        <w:t>est applicability between HST-SFN and HST single tap</w:t>
      </w:r>
    </w:p>
    <w:p w14:paraId="15C5F49A" w14:textId="77777777" w:rsidR="00523699" w:rsidRPr="00D20D04" w:rsidRDefault="00523699" w:rsidP="00523699">
      <w:pPr>
        <w:pStyle w:val="afb"/>
        <w:numPr>
          <w:ilvl w:val="1"/>
          <w:numId w:val="28"/>
        </w:numPr>
        <w:jc w:val="both"/>
        <w:rPr>
          <w:rFonts w:ascii="Tms Rmn" w:eastAsia="SimSun" w:hAnsi="Tms Rmn"/>
          <w:b/>
          <w:lang w:eastAsia="ja-JP"/>
        </w:rPr>
      </w:pPr>
      <w:r w:rsidRPr="00D20D04">
        <w:rPr>
          <w:rFonts w:ascii="Tms Rmn" w:eastAsia="SimSun" w:hAnsi="Tms Rmn"/>
          <w:b/>
          <w:lang w:eastAsia="ja-JP"/>
        </w:rPr>
        <w:t>Option 1: Skip the Rel-15 HST single tap test, if UE passes the requirements for HST-SFN</w:t>
      </w:r>
    </w:p>
    <w:p w14:paraId="66457C81" w14:textId="77777777" w:rsidR="00523699" w:rsidRDefault="00523699" w:rsidP="00523699">
      <w:pPr>
        <w:spacing w:after="100" w:afterAutospacing="1"/>
        <w:rPr>
          <w:bCs/>
          <w:lang w:eastAsia="ja-JP"/>
        </w:rPr>
      </w:pPr>
      <w:r>
        <w:rPr>
          <w:b/>
          <w:bCs/>
        </w:rPr>
        <w:t>Proposal 2</w:t>
      </w:r>
      <w:r w:rsidRPr="00783F93">
        <w:rPr>
          <w:b/>
          <w:bCs/>
        </w:rPr>
        <w:t>:</w:t>
      </w:r>
      <w:r w:rsidRPr="00D20D04">
        <w:rPr>
          <w:b/>
          <w:bCs/>
        </w:rPr>
        <w:t xml:space="preserve"> </w:t>
      </w:r>
      <w:r>
        <w:rPr>
          <w:b/>
          <w:bCs/>
          <w:lang w:eastAsia="ja-JP"/>
        </w:rPr>
        <w:t>Consider following option for t</w:t>
      </w:r>
      <w:r w:rsidRPr="00D20D04">
        <w:rPr>
          <w:b/>
          <w:bCs/>
          <w:lang w:eastAsia="ja-JP"/>
        </w:rPr>
        <w:t>est applicability between HST-SFN and HST multi-path fading</w:t>
      </w:r>
    </w:p>
    <w:p w14:paraId="12C6426C" w14:textId="77777777" w:rsidR="00523699" w:rsidRPr="00D20D04" w:rsidRDefault="00523699" w:rsidP="00523699">
      <w:pPr>
        <w:pStyle w:val="afb"/>
        <w:numPr>
          <w:ilvl w:val="1"/>
          <w:numId w:val="28"/>
        </w:numPr>
        <w:jc w:val="both"/>
        <w:rPr>
          <w:lang w:eastAsia="ja-JP"/>
        </w:rPr>
      </w:pPr>
      <w:r w:rsidRPr="00D20D04">
        <w:rPr>
          <w:b/>
          <w:lang w:eastAsia="ja-JP"/>
        </w:rPr>
        <w:t>Option 2: Do not define any applicability rules between HST-SFN and HST multi-path fading performance test case</w:t>
      </w:r>
      <w:r w:rsidRPr="00BE4581">
        <w:rPr>
          <w:lang w:eastAsia="ja-JP"/>
        </w:rPr>
        <w:t>s</w:t>
      </w:r>
    </w:p>
    <w:p w14:paraId="05BE53D0" w14:textId="77777777" w:rsidR="00523699" w:rsidRDefault="00523699" w:rsidP="00523699">
      <w:pPr>
        <w:spacing w:after="100" w:afterAutospacing="1"/>
        <w:rPr>
          <w:b/>
          <w:bCs/>
          <w:lang w:eastAsia="ja-JP"/>
        </w:rPr>
      </w:pPr>
      <w:r>
        <w:rPr>
          <w:b/>
          <w:bCs/>
        </w:rPr>
        <w:t>Proposal 3</w:t>
      </w:r>
      <w:r w:rsidRPr="00783F93">
        <w:rPr>
          <w:b/>
          <w:bCs/>
        </w:rPr>
        <w:t xml:space="preserve">: </w:t>
      </w:r>
      <w:r>
        <w:rPr>
          <w:b/>
          <w:bCs/>
          <w:lang w:eastAsia="ja-JP"/>
        </w:rPr>
        <w:t>Consider following option for t</w:t>
      </w:r>
      <w:r w:rsidRPr="00F93959">
        <w:rPr>
          <w:b/>
          <w:bCs/>
          <w:lang w:eastAsia="ja-JP"/>
        </w:rPr>
        <w:t>est applicability between different Doppler frequencies for the same channel model</w:t>
      </w:r>
    </w:p>
    <w:p w14:paraId="71A1FD1E" w14:textId="77777777" w:rsidR="00523699" w:rsidRDefault="00523699" w:rsidP="00523699">
      <w:pPr>
        <w:jc w:val="both"/>
      </w:pPr>
      <w:r w:rsidRPr="00783F93">
        <w:rPr>
          <w:b/>
          <w:bCs/>
        </w:rPr>
        <w:t>For FDD:</w:t>
      </w:r>
    </w:p>
    <w:p w14:paraId="6E786EB1" w14:textId="77777777" w:rsidR="00523699" w:rsidRPr="00F93959" w:rsidRDefault="00523699" w:rsidP="00523699">
      <w:pPr>
        <w:pStyle w:val="afb"/>
        <w:numPr>
          <w:ilvl w:val="1"/>
          <w:numId w:val="28"/>
        </w:numPr>
        <w:jc w:val="both"/>
        <w:rPr>
          <w:rFonts w:ascii="Tms Rmn" w:eastAsia="SimSun" w:hAnsi="Tms Rmn"/>
          <w:b/>
          <w:lang w:val="en-US" w:eastAsia="ja-JP"/>
        </w:rPr>
      </w:pPr>
      <w:r w:rsidRPr="00F93959">
        <w:rPr>
          <w:rFonts w:ascii="Tms Rmn" w:eastAsia="SimSun" w:hAnsi="Tms Rmn"/>
          <w:b/>
          <w:lang w:val="en-US" w:eastAsia="ja-JP"/>
        </w:rPr>
        <w:t xml:space="preserve">Option 1: no applicability rule </w:t>
      </w:r>
    </w:p>
    <w:p w14:paraId="1D3B73D0" w14:textId="77777777" w:rsidR="00523699" w:rsidRDefault="00523699" w:rsidP="00523699">
      <w:pPr>
        <w:jc w:val="both"/>
      </w:pPr>
      <w:r w:rsidRPr="00783F93">
        <w:rPr>
          <w:b/>
          <w:bCs/>
        </w:rPr>
        <w:t>For TDD:</w:t>
      </w:r>
    </w:p>
    <w:p w14:paraId="19733656" w14:textId="2A5175EE" w:rsidR="00523699" w:rsidRPr="00523699" w:rsidRDefault="00523699" w:rsidP="007727FF">
      <w:pPr>
        <w:pStyle w:val="afb"/>
        <w:numPr>
          <w:ilvl w:val="1"/>
          <w:numId w:val="28"/>
        </w:numPr>
        <w:jc w:val="both"/>
        <w:rPr>
          <w:rFonts w:ascii="Tms Rmn" w:eastAsia="SimSun" w:hAnsi="Tms Rmn"/>
          <w:b/>
          <w:lang w:val="en-US" w:eastAsia="ja-JP"/>
        </w:rPr>
      </w:pPr>
      <w:r w:rsidRPr="00F93959">
        <w:rPr>
          <w:rFonts w:ascii="Tms Rmn" w:eastAsia="SimSun" w:hAnsi="Tms Rmn"/>
          <w:b/>
          <w:lang w:val="en-US" w:eastAsia="ja-JP"/>
        </w:rPr>
        <w:t xml:space="preserve">Option 1: no applicability rule </w:t>
      </w:r>
    </w:p>
    <w:p w14:paraId="2BA5B1AC" w14:textId="18D238F9" w:rsidR="009D1BE4" w:rsidRPr="00783F93" w:rsidRDefault="009D1BE4" w:rsidP="009D1BE4">
      <w:pPr>
        <w:pStyle w:val="1"/>
        <w:rPr>
          <w:rFonts w:ascii="Times New Roman" w:hAnsi="Times New Roman"/>
          <w:lang w:eastAsia="ja-JP"/>
        </w:rPr>
      </w:pPr>
      <w:r w:rsidRPr="00783F93">
        <w:rPr>
          <w:rFonts w:ascii="Times New Roman" w:hAnsi="Times New Roman"/>
          <w:lang w:eastAsia="ja-JP"/>
        </w:rPr>
        <w:lastRenderedPageBreak/>
        <w:t>References</w:t>
      </w:r>
    </w:p>
    <w:bookmarkEnd w:id="0"/>
    <w:p w14:paraId="6EED5433" w14:textId="77777777" w:rsidR="00E73700" w:rsidRDefault="00E73700" w:rsidP="00E73700">
      <w:pPr>
        <w:pStyle w:val="afb"/>
        <w:numPr>
          <w:ilvl w:val="0"/>
          <w:numId w:val="3"/>
        </w:numPr>
        <w:rPr>
          <w:lang w:eastAsia="ja-JP"/>
        </w:rPr>
      </w:pPr>
      <w:r w:rsidRPr="00E73700">
        <w:rPr>
          <w:lang w:eastAsia="ja-JP"/>
        </w:rPr>
        <w:t>R4-2012668, CMCC, WF on UE demodulation for NR HST, RAN4 #96e</w:t>
      </w:r>
    </w:p>
    <w:p w14:paraId="301C4057" w14:textId="0600FCC2" w:rsidR="00F23475" w:rsidRPr="00783F93" w:rsidRDefault="00F23475" w:rsidP="00E73700">
      <w:pPr>
        <w:pStyle w:val="afb"/>
        <w:numPr>
          <w:ilvl w:val="0"/>
          <w:numId w:val="3"/>
        </w:numPr>
        <w:rPr>
          <w:lang w:eastAsia="ja-JP"/>
        </w:rPr>
      </w:pPr>
      <w:r>
        <w:rPr>
          <w:lang w:eastAsia="ja-JP"/>
        </w:rPr>
        <w:t>Ts38.101-4</w:t>
      </w:r>
    </w:p>
    <w:sectPr w:rsidR="00F23475" w:rsidRPr="00783F93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C9BB92" w14:textId="77777777" w:rsidR="00462130" w:rsidRDefault="00462130">
      <w:r>
        <w:separator/>
      </w:r>
    </w:p>
  </w:endnote>
  <w:endnote w:type="continuationSeparator" w:id="0">
    <w:p w14:paraId="72FE71EA" w14:textId="77777777" w:rsidR="00462130" w:rsidRDefault="004621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43398F" w14:textId="77777777" w:rsidR="00462130" w:rsidRDefault="00462130">
      <w:r>
        <w:separator/>
      </w:r>
    </w:p>
  </w:footnote>
  <w:footnote w:type="continuationSeparator" w:id="0">
    <w:p w14:paraId="02E8B8D8" w14:textId="77777777" w:rsidR="00462130" w:rsidRDefault="004621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C30E9"/>
    <w:multiLevelType w:val="hybridMultilevel"/>
    <w:tmpl w:val="236AE08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DD2ECA"/>
    <w:multiLevelType w:val="hybridMultilevel"/>
    <w:tmpl w:val="F27AD2CC"/>
    <w:lvl w:ilvl="0" w:tplc="3072FFE4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C6BA610A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157C2D"/>
    <w:multiLevelType w:val="hybridMultilevel"/>
    <w:tmpl w:val="1FB02428"/>
    <w:lvl w:ilvl="0" w:tplc="7A660E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665800">
      <w:start w:val="1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508DF2">
      <w:start w:val="1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AA8FDA">
      <w:start w:val="15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CC69B8">
      <w:start w:val="15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B8CC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969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EE7C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141B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F6D084C"/>
    <w:multiLevelType w:val="hybridMultilevel"/>
    <w:tmpl w:val="13C4BEAA"/>
    <w:lvl w:ilvl="0" w:tplc="C7162CCC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4664C5A"/>
    <w:multiLevelType w:val="hybridMultilevel"/>
    <w:tmpl w:val="BE986496"/>
    <w:lvl w:ilvl="0" w:tplc="3072FFE4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58B2BCA"/>
    <w:multiLevelType w:val="hybridMultilevel"/>
    <w:tmpl w:val="BED0E8B8"/>
    <w:lvl w:ilvl="0" w:tplc="868E88CC">
      <w:start w:val="252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7B77FEB"/>
    <w:multiLevelType w:val="hybridMultilevel"/>
    <w:tmpl w:val="59FC7AC0"/>
    <w:lvl w:ilvl="0" w:tplc="8FF4EA3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28C95D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B4E155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072FFE4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3A2E01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46E425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AD6F6B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204F5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70A84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99C2861"/>
    <w:multiLevelType w:val="hybridMultilevel"/>
    <w:tmpl w:val="A052E2BA"/>
    <w:lvl w:ilvl="0" w:tplc="9C8C5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08D330">
      <w:start w:val="1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EA242A">
      <w:start w:val="1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AAFA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184D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F8A0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B400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522A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EDC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F070582"/>
    <w:multiLevelType w:val="hybridMultilevel"/>
    <w:tmpl w:val="F23C83BA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3ECF4257"/>
    <w:multiLevelType w:val="hybridMultilevel"/>
    <w:tmpl w:val="9F46CEE4"/>
    <w:lvl w:ilvl="0" w:tplc="868E88CC">
      <w:start w:val="252"/>
      <w:numFmt w:val="bullet"/>
      <w:lvlText w:val="–"/>
      <w:lvlJc w:val="left"/>
      <w:pPr>
        <w:ind w:left="708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0" w15:restartNumberingAfterBreak="0">
    <w:nsid w:val="41047EC6"/>
    <w:multiLevelType w:val="hybridMultilevel"/>
    <w:tmpl w:val="6270D26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43A2B8A"/>
    <w:multiLevelType w:val="hybridMultilevel"/>
    <w:tmpl w:val="382C6700"/>
    <w:lvl w:ilvl="0" w:tplc="0409000B">
      <w:start w:val="1"/>
      <w:numFmt w:val="bullet"/>
      <w:lvlText w:val=""/>
      <w:lvlJc w:val="left"/>
      <w:pPr>
        <w:ind w:left="70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2" w15:restartNumberingAfterBreak="0">
    <w:nsid w:val="4B733BDA"/>
    <w:multiLevelType w:val="hybridMultilevel"/>
    <w:tmpl w:val="B0B47B2A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3" w15:restartNumberingAfterBreak="0">
    <w:nsid w:val="50CA219F"/>
    <w:multiLevelType w:val="hybridMultilevel"/>
    <w:tmpl w:val="E780B5F8"/>
    <w:lvl w:ilvl="0" w:tplc="868E88CC">
      <w:start w:val="252"/>
      <w:numFmt w:val="bullet"/>
      <w:lvlText w:val="–"/>
      <w:lvlJc w:val="left"/>
      <w:pPr>
        <w:ind w:left="701" w:hanging="420"/>
      </w:pPr>
      <w:rPr>
        <w:rFonts w:ascii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1121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ind w:left="154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1" w:hanging="420"/>
      </w:pPr>
      <w:rPr>
        <w:rFonts w:ascii="Wingdings" w:hAnsi="Wingdings" w:hint="default"/>
      </w:rPr>
    </w:lvl>
  </w:abstractNum>
  <w:abstractNum w:abstractNumId="14" w15:restartNumberingAfterBreak="0">
    <w:nsid w:val="5A2806C5"/>
    <w:multiLevelType w:val="hybridMultilevel"/>
    <w:tmpl w:val="B524C240"/>
    <w:lvl w:ilvl="0" w:tplc="868E88CC">
      <w:start w:val="252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B4B0B66"/>
    <w:multiLevelType w:val="hybridMultilevel"/>
    <w:tmpl w:val="11265A34"/>
    <w:lvl w:ilvl="0" w:tplc="C6BA610A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6" w15:restartNumberingAfterBreak="0">
    <w:nsid w:val="66A62EED"/>
    <w:multiLevelType w:val="hybridMultilevel"/>
    <w:tmpl w:val="F5BAA9C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7" w15:restartNumberingAfterBreak="0">
    <w:nsid w:val="678B0141"/>
    <w:multiLevelType w:val="hybridMultilevel"/>
    <w:tmpl w:val="8A600028"/>
    <w:lvl w:ilvl="0" w:tplc="868E88CC">
      <w:start w:val="252"/>
      <w:numFmt w:val="bullet"/>
      <w:lvlText w:val="–"/>
      <w:lvlJc w:val="left"/>
      <w:pPr>
        <w:ind w:left="708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8" w15:restartNumberingAfterBreak="0">
    <w:nsid w:val="6867060B"/>
    <w:multiLevelType w:val="hybridMultilevel"/>
    <w:tmpl w:val="0A00DCE6"/>
    <w:lvl w:ilvl="0" w:tplc="7A660E66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6D720EB1"/>
    <w:multiLevelType w:val="hybridMultilevel"/>
    <w:tmpl w:val="831E8A82"/>
    <w:lvl w:ilvl="0" w:tplc="71D0B0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E254249"/>
    <w:multiLevelType w:val="hybridMultilevel"/>
    <w:tmpl w:val="53A8B8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6E464B52"/>
    <w:multiLevelType w:val="hybridMultilevel"/>
    <w:tmpl w:val="AC2C9E8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6FA31BEE"/>
    <w:multiLevelType w:val="hybridMultilevel"/>
    <w:tmpl w:val="1BC251F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1616CDF"/>
    <w:multiLevelType w:val="hybridMultilevel"/>
    <w:tmpl w:val="04629C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27A7C3C"/>
    <w:multiLevelType w:val="hybridMultilevel"/>
    <w:tmpl w:val="AB28AC3A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77C81858"/>
    <w:multiLevelType w:val="hybridMultilevel"/>
    <w:tmpl w:val="35AEA19C"/>
    <w:lvl w:ilvl="0" w:tplc="5E22A6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E883A6">
      <w:start w:val="2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3E0D8C">
      <w:start w:val="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1679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10C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409B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C4AD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1E1D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EADB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B1F2227"/>
    <w:multiLevelType w:val="hybridMultilevel"/>
    <w:tmpl w:val="BE68396C"/>
    <w:lvl w:ilvl="0" w:tplc="868E88CC">
      <w:start w:val="252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B9B32AF"/>
    <w:multiLevelType w:val="hybridMultilevel"/>
    <w:tmpl w:val="49C20B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6"/>
  </w:num>
  <w:num w:numId="2">
    <w:abstractNumId w:val="25"/>
  </w:num>
  <w:num w:numId="3">
    <w:abstractNumId w:val="3"/>
  </w:num>
  <w:num w:numId="4">
    <w:abstractNumId w:val="7"/>
  </w:num>
  <w:num w:numId="5">
    <w:abstractNumId w:val="8"/>
  </w:num>
  <w:num w:numId="6">
    <w:abstractNumId w:val="22"/>
  </w:num>
  <w:num w:numId="7">
    <w:abstractNumId w:val="2"/>
  </w:num>
  <w:num w:numId="8">
    <w:abstractNumId w:val="4"/>
  </w:num>
  <w:num w:numId="9">
    <w:abstractNumId w:val="1"/>
  </w:num>
  <w:num w:numId="10">
    <w:abstractNumId w:val="18"/>
  </w:num>
  <w:num w:numId="11">
    <w:abstractNumId w:val="23"/>
  </w:num>
  <w:num w:numId="12">
    <w:abstractNumId w:val="12"/>
  </w:num>
  <w:num w:numId="13">
    <w:abstractNumId w:val="16"/>
  </w:num>
  <w:num w:numId="14">
    <w:abstractNumId w:val="15"/>
  </w:num>
  <w:num w:numId="15">
    <w:abstractNumId w:val="21"/>
  </w:num>
  <w:num w:numId="16">
    <w:abstractNumId w:val="27"/>
  </w:num>
  <w:num w:numId="17">
    <w:abstractNumId w:val="19"/>
  </w:num>
  <w:num w:numId="18">
    <w:abstractNumId w:val="20"/>
  </w:num>
  <w:num w:numId="19">
    <w:abstractNumId w:val="24"/>
  </w:num>
  <w:num w:numId="20">
    <w:abstractNumId w:val="11"/>
  </w:num>
  <w:num w:numId="21">
    <w:abstractNumId w:val="13"/>
  </w:num>
  <w:num w:numId="22">
    <w:abstractNumId w:val="14"/>
  </w:num>
  <w:num w:numId="23">
    <w:abstractNumId w:val="5"/>
  </w:num>
  <w:num w:numId="24">
    <w:abstractNumId w:val="26"/>
  </w:num>
  <w:num w:numId="25">
    <w:abstractNumId w:val="17"/>
  </w:num>
  <w:num w:numId="26">
    <w:abstractNumId w:val="9"/>
  </w:num>
  <w:num w:numId="27">
    <w:abstractNumId w:val="10"/>
  </w:num>
  <w:num w:numId="28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ja-JP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27ED"/>
    <w:rsid w:val="00002CB9"/>
    <w:rsid w:val="0000379E"/>
    <w:rsid w:val="000037AF"/>
    <w:rsid w:val="00003C52"/>
    <w:rsid w:val="00004537"/>
    <w:rsid w:val="00006A21"/>
    <w:rsid w:val="00007948"/>
    <w:rsid w:val="000128F2"/>
    <w:rsid w:val="00017799"/>
    <w:rsid w:val="0002036D"/>
    <w:rsid w:val="00020852"/>
    <w:rsid w:val="00020EAC"/>
    <w:rsid w:val="0002191D"/>
    <w:rsid w:val="00021E68"/>
    <w:rsid w:val="000233B8"/>
    <w:rsid w:val="000266A0"/>
    <w:rsid w:val="00030E6C"/>
    <w:rsid w:val="0003154D"/>
    <w:rsid w:val="00031C1D"/>
    <w:rsid w:val="0003248B"/>
    <w:rsid w:val="00036D49"/>
    <w:rsid w:val="000419BA"/>
    <w:rsid w:val="000428F9"/>
    <w:rsid w:val="000448C2"/>
    <w:rsid w:val="000456D7"/>
    <w:rsid w:val="00045CBD"/>
    <w:rsid w:val="00047943"/>
    <w:rsid w:val="00047DD9"/>
    <w:rsid w:val="0005300E"/>
    <w:rsid w:val="00053C30"/>
    <w:rsid w:val="000612D1"/>
    <w:rsid w:val="000621A8"/>
    <w:rsid w:val="00064B3E"/>
    <w:rsid w:val="00065F1C"/>
    <w:rsid w:val="00066891"/>
    <w:rsid w:val="0006768C"/>
    <w:rsid w:val="00071032"/>
    <w:rsid w:val="00073860"/>
    <w:rsid w:val="0007405E"/>
    <w:rsid w:val="00075B66"/>
    <w:rsid w:val="000766B3"/>
    <w:rsid w:val="000820DA"/>
    <w:rsid w:val="000840C6"/>
    <w:rsid w:val="000852D8"/>
    <w:rsid w:val="00087322"/>
    <w:rsid w:val="000911E4"/>
    <w:rsid w:val="00093E7E"/>
    <w:rsid w:val="00095795"/>
    <w:rsid w:val="00097D22"/>
    <w:rsid w:val="000A1027"/>
    <w:rsid w:val="000A2C7E"/>
    <w:rsid w:val="000A2D0B"/>
    <w:rsid w:val="000A3AD3"/>
    <w:rsid w:val="000A45AC"/>
    <w:rsid w:val="000A6235"/>
    <w:rsid w:val="000A65BC"/>
    <w:rsid w:val="000A76E9"/>
    <w:rsid w:val="000A7F9C"/>
    <w:rsid w:val="000B0E72"/>
    <w:rsid w:val="000B13B0"/>
    <w:rsid w:val="000B4976"/>
    <w:rsid w:val="000B6115"/>
    <w:rsid w:val="000B6723"/>
    <w:rsid w:val="000C20DB"/>
    <w:rsid w:val="000C2D28"/>
    <w:rsid w:val="000C3691"/>
    <w:rsid w:val="000C37E4"/>
    <w:rsid w:val="000C50B1"/>
    <w:rsid w:val="000C5893"/>
    <w:rsid w:val="000D058A"/>
    <w:rsid w:val="000D0AFE"/>
    <w:rsid w:val="000D1F67"/>
    <w:rsid w:val="000D4510"/>
    <w:rsid w:val="000D4673"/>
    <w:rsid w:val="000D5153"/>
    <w:rsid w:val="000D6CFC"/>
    <w:rsid w:val="000E01D4"/>
    <w:rsid w:val="000E198C"/>
    <w:rsid w:val="000E1D6A"/>
    <w:rsid w:val="000E434A"/>
    <w:rsid w:val="000E441C"/>
    <w:rsid w:val="000E57EC"/>
    <w:rsid w:val="000E6DEC"/>
    <w:rsid w:val="000F0698"/>
    <w:rsid w:val="000F22CE"/>
    <w:rsid w:val="000F3C2A"/>
    <w:rsid w:val="000F5102"/>
    <w:rsid w:val="000F6F65"/>
    <w:rsid w:val="0010127A"/>
    <w:rsid w:val="00106A9F"/>
    <w:rsid w:val="001072A8"/>
    <w:rsid w:val="0011424E"/>
    <w:rsid w:val="00115B49"/>
    <w:rsid w:val="0011672C"/>
    <w:rsid w:val="00117291"/>
    <w:rsid w:val="00120C49"/>
    <w:rsid w:val="00121762"/>
    <w:rsid w:val="00123571"/>
    <w:rsid w:val="00123B5C"/>
    <w:rsid w:val="00124082"/>
    <w:rsid w:val="00124E2D"/>
    <w:rsid w:val="001301B1"/>
    <w:rsid w:val="00130B19"/>
    <w:rsid w:val="00130E89"/>
    <w:rsid w:val="0013238D"/>
    <w:rsid w:val="00132D36"/>
    <w:rsid w:val="0013490F"/>
    <w:rsid w:val="00134CB5"/>
    <w:rsid w:val="001404E5"/>
    <w:rsid w:val="00141A2F"/>
    <w:rsid w:val="00142771"/>
    <w:rsid w:val="0014381C"/>
    <w:rsid w:val="00145505"/>
    <w:rsid w:val="00150121"/>
    <w:rsid w:val="00153528"/>
    <w:rsid w:val="001538E6"/>
    <w:rsid w:val="00160A47"/>
    <w:rsid w:val="00160B00"/>
    <w:rsid w:val="00162698"/>
    <w:rsid w:val="00162F78"/>
    <w:rsid w:val="001643AC"/>
    <w:rsid w:val="00170344"/>
    <w:rsid w:val="001708D0"/>
    <w:rsid w:val="00170C0B"/>
    <w:rsid w:val="00171D07"/>
    <w:rsid w:val="0017516C"/>
    <w:rsid w:val="00175AB9"/>
    <w:rsid w:val="00181060"/>
    <w:rsid w:val="00182055"/>
    <w:rsid w:val="00182304"/>
    <w:rsid w:val="0018379B"/>
    <w:rsid w:val="0018585B"/>
    <w:rsid w:val="00192CE3"/>
    <w:rsid w:val="00193116"/>
    <w:rsid w:val="00194986"/>
    <w:rsid w:val="00195D3B"/>
    <w:rsid w:val="001A03A8"/>
    <w:rsid w:val="001A08AA"/>
    <w:rsid w:val="001A3120"/>
    <w:rsid w:val="001A3891"/>
    <w:rsid w:val="001B0237"/>
    <w:rsid w:val="001B0C07"/>
    <w:rsid w:val="001B1C3C"/>
    <w:rsid w:val="001B3190"/>
    <w:rsid w:val="001C3A35"/>
    <w:rsid w:val="001C4973"/>
    <w:rsid w:val="001C5AB7"/>
    <w:rsid w:val="001C602C"/>
    <w:rsid w:val="001C67F1"/>
    <w:rsid w:val="001C6A13"/>
    <w:rsid w:val="001C7645"/>
    <w:rsid w:val="001C7C92"/>
    <w:rsid w:val="001D2640"/>
    <w:rsid w:val="001D5FAC"/>
    <w:rsid w:val="001D61DA"/>
    <w:rsid w:val="001D6D1A"/>
    <w:rsid w:val="001E0240"/>
    <w:rsid w:val="001E7AB9"/>
    <w:rsid w:val="001F2D35"/>
    <w:rsid w:val="001F51BB"/>
    <w:rsid w:val="002029A6"/>
    <w:rsid w:val="0020352D"/>
    <w:rsid w:val="0020374C"/>
    <w:rsid w:val="002045C1"/>
    <w:rsid w:val="00205968"/>
    <w:rsid w:val="00207DB7"/>
    <w:rsid w:val="002106C8"/>
    <w:rsid w:val="00212373"/>
    <w:rsid w:val="002138EA"/>
    <w:rsid w:val="0021469B"/>
    <w:rsid w:val="00214859"/>
    <w:rsid w:val="00214FBD"/>
    <w:rsid w:val="00221928"/>
    <w:rsid w:val="00222897"/>
    <w:rsid w:val="00222AD3"/>
    <w:rsid w:val="00230C68"/>
    <w:rsid w:val="00231775"/>
    <w:rsid w:val="00231866"/>
    <w:rsid w:val="00232268"/>
    <w:rsid w:val="00232B45"/>
    <w:rsid w:val="00233D00"/>
    <w:rsid w:val="00234306"/>
    <w:rsid w:val="0023446F"/>
    <w:rsid w:val="00235127"/>
    <w:rsid w:val="00235394"/>
    <w:rsid w:val="002363F5"/>
    <w:rsid w:val="00237909"/>
    <w:rsid w:val="00240EF1"/>
    <w:rsid w:val="00241C1B"/>
    <w:rsid w:val="00242B2C"/>
    <w:rsid w:val="00244C80"/>
    <w:rsid w:val="00245B6B"/>
    <w:rsid w:val="00247449"/>
    <w:rsid w:val="0025035E"/>
    <w:rsid w:val="0025345F"/>
    <w:rsid w:val="00254DE6"/>
    <w:rsid w:val="00257632"/>
    <w:rsid w:val="0025794F"/>
    <w:rsid w:val="00260D4B"/>
    <w:rsid w:val="0026179F"/>
    <w:rsid w:val="00261EF2"/>
    <w:rsid w:val="00262278"/>
    <w:rsid w:val="00265053"/>
    <w:rsid w:val="002656B3"/>
    <w:rsid w:val="00265E95"/>
    <w:rsid w:val="002715D3"/>
    <w:rsid w:val="002716E7"/>
    <w:rsid w:val="00272BC8"/>
    <w:rsid w:val="00274E1A"/>
    <w:rsid w:val="00275B3C"/>
    <w:rsid w:val="00275D37"/>
    <w:rsid w:val="0027745D"/>
    <w:rsid w:val="00282213"/>
    <w:rsid w:val="00283084"/>
    <w:rsid w:val="0028309A"/>
    <w:rsid w:val="0028522B"/>
    <w:rsid w:val="00286D85"/>
    <w:rsid w:val="00290316"/>
    <w:rsid w:val="00290654"/>
    <w:rsid w:val="00290810"/>
    <w:rsid w:val="00292C9F"/>
    <w:rsid w:val="00296B3D"/>
    <w:rsid w:val="002A05B0"/>
    <w:rsid w:val="002A1FF0"/>
    <w:rsid w:val="002A4F2C"/>
    <w:rsid w:val="002A4F8E"/>
    <w:rsid w:val="002A59D3"/>
    <w:rsid w:val="002A5B17"/>
    <w:rsid w:val="002A73E2"/>
    <w:rsid w:val="002B091A"/>
    <w:rsid w:val="002B10A5"/>
    <w:rsid w:val="002B3853"/>
    <w:rsid w:val="002B4609"/>
    <w:rsid w:val="002C1FC4"/>
    <w:rsid w:val="002C36AF"/>
    <w:rsid w:val="002C4696"/>
    <w:rsid w:val="002D05DD"/>
    <w:rsid w:val="002D38CE"/>
    <w:rsid w:val="002D44CF"/>
    <w:rsid w:val="002D4648"/>
    <w:rsid w:val="002E08A7"/>
    <w:rsid w:val="002E12A7"/>
    <w:rsid w:val="002E775B"/>
    <w:rsid w:val="002F3E51"/>
    <w:rsid w:val="002F4093"/>
    <w:rsid w:val="002F6C9B"/>
    <w:rsid w:val="002F6EF4"/>
    <w:rsid w:val="002F796C"/>
    <w:rsid w:val="00300C95"/>
    <w:rsid w:val="003040AA"/>
    <w:rsid w:val="00304E3F"/>
    <w:rsid w:val="0030631E"/>
    <w:rsid w:val="00306331"/>
    <w:rsid w:val="0031229D"/>
    <w:rsid w:val="00312E62"/>
    <w:rsid w:val="003140D7"/>
    <w:rsid w:val="0031627B"/>
    <w:rsid w:val="003243C6"/>
    <w:rsid w:val="003253ED"/>
    <w:rsid w:val="00331476"/>
    <w:rsid w:val="00334170"/>
    <w:rsid w:val="00341E05"/>
    <w:rsid w:val="00341EE1"/>
    <w:rsid w:val="003449E6"/>
    <w:rsid w:val="003466ED"/>
    <w:rsid w:val="003543FA"/>
    <w:rsid w:val="00356B37"/>
    <w:rsid w:val="00361187"/>
    <w:rsid w:val="00361491"/>
    <w:rsid w:val="00363F69"/>
    <w:rsid w:val="0036643B"/>
    <w:rsid w:val="003667FF"/>
    <w:rsid w:val="00367724"/>
    <w:rsid w:val="00372085"/>
    <w:rsid w:val="00372B4D"/>
    <w:rsid w:val="0037533A"/>
    <w:rsid w:val="00376440"/>
    <w:rsid w:val="003772F3"/>
    <w:rsid w:val="00377FF4"/>
    <w:rsid w:val="00381C9C"/>
    <w:rsid w:val="003823D1"/>
    <w:rsid w:val="00394970"/>
    <w:rsid w:val="00395673"/>
    <w:rsid w:val="00396A8B"/>
    <w:rsid w:val="003A0B5D"/>
    <w:rsid w:val="003A1829"/>
    <w:rsid w:val="003A377C"/>
    <w:rsid w:val="003A4CB3"/>
    <w:rsid w:val="003A665A"/>
    <w:rsid w:val="003B3F20"/>
    <w:rsid w:val="003B6D17"/>
    <w:rsid w:val="003C05A5"/>
    <w:rsid w:val="003C1097"/>
    <w:rsid w:val="003C226B"/>
    <w:rsid w:val="003C3DD0"/>
    <w:rsid w:val="003C55D3"/>
    <w:rsid w:val="003C7323"/>
    <w:rsid w:val="003C74E2"/>
    <w:rsid w:val="003C7541"/>
    <w:rsid w:val="003C785B"/>
    <w:rsid w:val="003D299E"/>
    <w:rsid w:val="003D2B31"/>
    <w:rsid w:val="003D44E8"/>
    <w:rsid w:val="003D4EAA"/>
    <w:rsid w:val="003D50A9"/>
    <w:rsid w:val="003D56C3"/>
    <w:rsid w:val="003E1394"/>
    <w:rsid w:val="003E2BDE"/>
    <w:rsid w:val="003E2D1A"/>
    <w:rsid w:val="003E3A7C"/>
    <w:rsid w:val="003E604E"/>
    <w:rsid w:val="003E7CAD"/>
    <w:rsid w:val="003F038E"/>
    <w:rsid w:val="003F1D9E"/>
    <w:rsid w:val="003F26A9"/>
    <w:rsid w:val="003F2E02"/>
    <w:rsid w:val="003F30C4"/>
    <w:rsid w:val="003F4945"/>
    <w:rsid w:val="003F4CA1"/>
    <w:rsid w:val="003F51B5"/>
    <w:rsid w:val="003F5A90"/>
    <w:rsid w:val="003F6038"/>
    <w:rsid w:val="00400ADD"/>
    <w:rsid w:val="004017C2"/>
    <w:rsid w:val="004022E8"/>
    <w:rsid w:val="0040419A"/>
    <w:rsid w:val="004050EA"/>
    <w:rsid w:val="00405192"/>
    <w:rsid w:val="004056A2"/>
    <w:rsid w:val="00406887"/>
    <w:rsid w:val="0040756A"/>
    <w:rsid w:val="0041090A"/>
    <w:rsid w:val="00412791"/>
    <w:rsid w:val="00421A46"/>
    <w:rsid w:val="00422BAA"/>
    <w:rsid w:val="00423635"/>
    <w:rsid w:val="004237D4"/>
    <w:rsid w:val="00430E86"/>
    <w:rsid w:val="00431856"/>
    <w:rsid w:val="00432377"/>
    <w:rsid w:val="00433282"/>
    <w:rsid w:val="004353A7"/>
    <w:rsid w:val="004361B4"/>
    <w:rsid w:val="0044167A"/>
    <w:rsid w:val="00441C2A"/>
    <w:rsid w:val="004426D5"/>
    <w:rsid w:val="0044272B"/>
    <w:rsid w:val="004430CF"/>
    <w:rsid w:val="00443CC6"/>
    <w:rsid w:val="00444225"/>
    <w:rsid w:val="00444D6C"/>
    <w:rsid w:val="00450EF8"/>
    <w:rsid w:val="00453A79"/>
    <w:rsid w:val="004543ED"/>
    <w:rsid w:val="00454577"/>
    <w:rsid w:val="00462130"/>
    <w:rsid w:val="0046402B"/>
    <w:rsid w:val="004645B3"/>
    <w:rsid w:val="00465411"/>
    <w:rsid w:val="00465F13"/>
    <w:rsid w:val="0046699D"/>
    <w:rsid w:val="00475C6B"/>
    <w:rsid w:val="00475E6F"/>
    <w:rsid w:val="0049156D"/>
    <w:rsid w:val="0049265F"/>
    <w:rsid w:val="00497809"/>
    <w:rsid w:val="004A0D35"/>
    <w:rsid w:val="004A17C7"/>
    <w:rsid w:val="004A41BD"/>
    <w:rsid w:val="004A782C"/>
    <w:rsid w:val="004A7ADF"/>
    <w:rsid w:val="004A7D18"/>
    <w:rsid w:val="004B1EF8"/>
    <w:rsid w:val="004B286C"/>
    <w:rsid w:val="004B3EC1"/>
    <w:rsid w:val="004B5CEC"/>
    <w:rsid w:val="004B693D"/>
    <w:rsid w:val="004B7715"/>
    <w:rsid w:val="004B7ACA"/>
    <w:rsid w:val="004B7C86"/>
    <w:rsid w:val="004C2CF2"/>
    <w:rsid w:val="004C6EDE"/>
    <w:rsid w:val="004C72B1"/>
    <w:rsid w:val="004D072B"/>
    <w:rsid w:val="004D0C02"/>
    <w:rsid w:val="004D1DFD"/>
    <w:rsid w:val="004D2B59"/>
    <w:rsid w:val="004D3B52"/>
    <w:rsid w:val="004D42E8"/>
    <w:rsid w:val="004D485A"/>
    <w:rsid w:val="004D521F"/>
    <w:rsid w:val="004D7E24"/>
    <w:rsid w:val="004E1E27"/>
    <w:rsid w:val="004E2E83"/>
    <w:rsid w:val="004E73B0"/>
    <w:rsid w:val="004E7764"/>
    <w:rsid w:val="004F2F68"/>
    <w:rsid w:val="004F6299"/>
    <w:rsid w:val="004F6BA8"/>
    <w:rsid w:val="004F7A3D"/>
    <w:rsid w:val="00503643"/>
    <w:rsid w:val="00505026"/>
    <w:rsid w:val="00505BFA"/>
    <w:rsid w:val="005060C0"/>
    <w:rsid w:val="00515234"/>
    <w:rsid w:val="00517307"/>
    <w:rsid w:val="00521480"/>
    <w:rsid w:val="00521AAC"/>
    <w:rsid w:val="00521B8C"/>
    <w:rsid w:val="00523699"/>
    <w:rsid w:val="00524CA9"/>
    <w:rsid w:val="005267E5"/>
    <w:rsid w:val="00526B6F"/>
    <w:rsid w:val="0053142A"/>
    <w:rsid w:val="00533AC0"/>
    <w:rsid w:val="005347FC"/>
    <w:rsid w:val="00535758"/>
    <w:rsid w:val="00540A87"/>
    <w:rsid w:val="0054117A"/>
    <w:rsid w:val="00543CB7"/>
    <w:rsid w:val="00544702"/>
    <w:rsid w:val="005479F5"/>
    <w:rsid w:val="00551B83"/>
    <w:rsid w:val="005558CF"/>
    <w:rsid w:val="00556E1D"/>
    <w:rsid w:val="005574F3"/>
    <w:rsid w:val="00560492"/>
    <w:rsid w:val="00561D8D"/>
    <w:rsid w:val="005625CB"/>
    <w:rsid w:val="005655DA"/>
    <w:rsid w:val="0056763E"/>
    <w:rsid w:val="00570EB9"/>
    <w:rsid w:val="005713B7"/>
    <w:rsid w:val="0057169E"/>
    <w:rsid w:val="00573F5F"/>
    <w:rsid w:val="00576F44"/>
    <w:rsid w:val="00577A52"/>
    <w:rsid w:val="005811BC"/>
    <w:rsid w:val="00581438"/>
    <w:rsid w:val="00582948"/>
    <w:rsid w:val="00586C80"/>
    <w:rsid w:val="0058747E"/>
    <w:rsid w:val="005910B3"/>
    <w:rsid w:val="00592669"/>
    <w:rsid w:val="005927CF"/>
    <w:rsid w:val="00592DE5"/>
    <w:rsid w:val="005939A4"/>
    <w:rsid w:val="0059541A"/>
    <w:rsid w:val="00597DA3"/>
    <w:rsid w:val="005A1864"/>
    <w:rsid w:val="005A1B40"/>
    <w:rsid w:val="005A56BE"/>
    <w:rsid w:val="005A7306"/>
    <w:rsid w:val="005A7381"/>
    <w:rsid w:val="005A772A"/>
    <w:rsid w:val="005B091D"/>
    <w:rsid w:val="005B207E"/>
    <w:rsid w:val="005B41E8"/>
    <w:rsid w:val="005B653A"/>
    <w:rsid w:val="005B7115"/>
    <w:rsid w:val="005C6516"/>
    <w:rsid w:val="005C667E"/>
    <w:rsid w:val="005C6847"/>
    <w:rsid w:val="005C7544"/>
    <w:rsid w:val="005D1F5B"/>
    <w:rsid w:val="005D2248"/>
    <w:rsid w:val="005D30F3"/>
    <w:rsid w:val="005D3F3A"/>
    <w:rsid w:val="005D47A1"/>
    <w:rsid w:val="005D4B05"/>
    <w:rsid w:val="005D568E"/>
    <w:rsid w:val="005D606F"/>
    <w:rsid w:val="005D6D26"/>
    <w:rsid w:val="005D761F"/>
    <w:rsid w:val="005F4A7E"/>
    <w:rsid w:val="00600AD8"/>
    <w:rsid w:val="00603C1C"/>
    <w:rsid w:val="00603CB8"/>
    <w:rsid w:val="00607477"/>
    <w:rsid w:val="006106F2"/>
    <w:rsid w:val="00610D3E"/>
    <w:rsid w:val="00612402"/>
    <w:rsid w:val="006144A8"/>
    <w:rsid w:val="00615DB4"/>
    <w:rsid w:val="0061646C"/>
    <w:rsid w:val="00621109"/>
    <w:rsid w:val="006235EE"/>
    <w:rsid w:val="0062498C"/>
    <w:rsid w:val="00627704"/>
    <w:rsid w:val="006301BA"/>
    <w:rsid w:val="00634095"/>
    <w:rsid w:val="006362FF"/>
    <w:rsid w:val="00636A43"/>
    <w:rsid w:val="006416FA"/>
    <w:rsid w:val="00642564"/>
    <w:rsid w:val="00642ED4"/>
    <w:rsid w:val="0064388B"/>
    <w:rsid w:val="00645857"/>
    <w:rsid w:val="00650609"/>
    <w:rsid w:val="00652093"/>
    <w:rsid w:val="006529AD"/>
    <w:rsid w:val="00654E66"/>
    <w:rsid w:val="006550A5"/>
    <w:rsid w:val="006566E3"/>
    <w:rsid w:val="006604A7"/>
    <w:rsid w:val="006604E7"/>
    <w:rsid w:val="0066272C"/>
    <w:rsid w:val="00662A9B"/>
    <w:rsid w:val="00662AB0"/>
    <w:rsid w:val="006670DA"/>
    <w:rsid w:val="00670916"/>
    <w:rsid w:val="00671E20"/>
    <w:rsid w:val="0067273D"/>
    <w:rsid w:val="00673BA4"/>
    <w:rsid w:val="00676D1F"/>
    <w:rsid w:val="00677B7E"/>
    <w:rsid w:val="00680165"/>
    <w:rsid w:val="006810B3"/>
    <w:rsid w:val="0068235D"/>
    <w:rsid w:val="0068529A"/>
    <w:rsid w:val="00685642"/>
    <w:rsid w:val="006856E5"/>
    <w:rsid w:val="00685767"/>
    <w:rsid w:val="00685A73"/>
    <w:rsid w:val="006866BB"/>
    <w:rsid w:val="00686ABB"/>
    <w:rsid w:val="00686FBC"/>
    <w:rsid w:val="0069720F"/>
    <w:rsid w:val="00697215"/>
    <w:rsid w:val="006A019B"/>
    <w:rsid w:val="006A0BA1"/>
    <w:rsid w:val="006A18D4"/>
    <w:rsid w:val="006A3282"/>
    <w:rsid w:val="006A48DF"/>
    <w:rsid w:val="006B0D02"/>
    <w:rsid w:val="006B1EDA"/>
    <w:rsid w:val="006B3906"/>
    <w:rsid w:val="006B463E"/>
    <w:rsid w:val="006B46D8"/>
    <w:rsid w:val="006B572C"/>
    <w:rsid w:val="006B69C0"/>
    <w:rsid w:val="006B6A9B"/>
    <w:rsid w:val="006B6FF1"/>
    <w:rsid w:val="006B7B74"/>
    <w:rsid w:val="006C3095"/>
    <w:rsid w:val="006C31EF"/>
    <w:rsid w:val="006C674B"/>
    <w:rsid w:val="006D1803"/>
    <w:rsid w:val="006D1885"/>
    <w:rsid w:val="006D4225"/>
    <w:rsid w:val="006D47D2"/>
    <w:rsid w:val="006D611D"/>
    <w:rsid w:val="006D77BB"/>
    <w:rsid w:val="006E1144"/>
    <w:rsid w:val="006E1E48"/>
    <w:rsid w:val="006E2345"/>
    <w:rsid w:val="006E4F62"/>
    <w:rsid w:val="006F2B4E"/>
    <w:rsid w:val="006F6592"/>
    <w:rsid w:val="007021D1"/>
    <w:rsid w:val="00702F63"/>
    <w:rsid w:val="0070646B"/>
    <w:rsid w:val="007066FA"/>
    <w:rsid w:val="00707941"/>
    <w:rsid w:val="00712498"/>
    <w:rsid w:val="007128E1"/>
    <w:rsid w:val="00712B36"/>
    <w:rsid w:val="00712B9A"/>
    <w:rsid w:val="00712FE7"/>
    <w:rsid w:val="00712FE9"/>
    <w:rsid w:val="00713D69"/>
    <w:rsid w:val="00715BCC"/>
    <w:rsid w:val="00716E9F"/>
    <w:rsid w:val="00720BC7"/>
    <w:rsid w:val="00721FC8"/>
    <w:rsid w:val="00723BD0"/>
    <w:rsid w:val="00724523"/>
    <w:rsid w:val="00724F51"/>
    <w:rsid w:val="00726D4D"/>
    <w:rsid w:val="00727156"/>
    <w:rsid w:val="00727982"/>
    <w:rsid w:val="007366B9"/>
    <w:rsid w:val="0074030B"/>
    <w:rsid w:val="0074101D"/>
    <w:rsid w:val="00741A10"/>
    <w:rsid w:val="00742689"/>
    <w:rsid w:val="00742E29"/>
    <w:rsid w:val="00743985"/>
    <w:rsid w:val="00747A2C"/>
    <w:rsid w:val="00750CEB"/>
    <w:rsid w:val="00752857"/>
    <w:rsid w:val="0075410A"/>
    <w:rsid w:val="007564D5"/>
    <w:rsid w:val="00756E6E"/>
    <w:rsid w:val="007609C8"/>
    <w:rsid w:val="00762C4B"/>
    <w:rsid w:val="0076572F"/>
    <w:rsid w:val="00765897"/>
    <w:rsid w:val="00765FC8"/>
    <w:rsid w:val="007661AA"/>
    <w:rsid w:val="007664C6"/>
    <w:rsid w:val="00770473"/>
    <w:rsid w:val="00770490"/>
    <w:rsid w:val="007713DA"/>
    <w:rsid w:val="007727FF"/>
    <w:rsid w:val="00774217"/>
    <w:rsid w:val="00774B4C"/>
    <w:rsid w:val="007755E7"/>
    <w:rsid w:val="0077677B"/>
    <w:rsid w:val="007808DE"/>
    <w:rsid w:val="00780A03"/>
    <w:rsid w:val="00781288"/>
    <w:rsid w:val="0078274A"/>
    <w:rsid w:val="007834B7"/>
    <w:rsid w:val="00783F93"/>
    <w:rsid w:val="00785196"/>
    <w:rsid w:val="00785654"/>
    <w:rsid w:val="00786449"/>
    <w:rsid w:val="00793494"/>
    <w:rsid w:val="007A28DC"/>
    <w:rsid w:val="007A446F"/>
    <w:rsid w:val="007A52C4"/>
    <w:rsid w:val="007A6272"/>
    <w:rsid w:val="007B0D50"/>
    <w:rsid w:val="007B0E1D"/>
    <w:rsid w:val="007B21C5"/>
    <w:rsid w:val="007B319F"/>
    <w:rsid w:val="007B3B93"/>
    <w:rsid w:val="007B505C"/>
    <w:rsid w:val="007C0B20"/>
    <w:rsid w:val="007C2B61"/>
    <w:rsid w:val="007C3B6C"/>
    <w:rsid w:val="007C3C41"/>
    <w:rsid w:val="007C3C71"/>
    <w:rsid w:val="007C742F"/>
    <w:rsid w:val="007C772F"/>
    <w:rsid w:val="007D4E54"/>
    <w:rsid w:val="007D5A9E"/>
    <w:rsid w:val="007D6048"/>
    <w:rsid w:val="007D6C01"/>
    <w:rsid w:val="007D7C6F"/>
    <w:rsid w:val="007E1F3B"/>
    <w:rsid w:val="007E4809"/>
    <w:rsid w:val="007E56D8"/>
    <w:rsid w:val="007F015A"/>
    <w:rsid w:val="007F0E1E"/>
    <w:rsid w:val="007F13F5"/>
    <w:rsid w:val="007F182F"/>
    <w:rsid w:val="007F295A"/>
    <w:rsid w:val="007F39F4"/>
    <w:rsid w:val="007F49B8"/>
    <w:rsid w:val="007F628B"/>
    <w:rsid w:val="007F62EA"/>
    <w:rsid w:val="007F700C"/>
    <w:rsid w:val="00801967"/>
    <w:rsid w:val="0080248E"/>
    <w:rsid w:val="008072FF"/>
    <w:rsid w:val="0080788A"/>
    <w:rsid w:val="0081046D"/>
    <w:rsid w:val="00810BC6"/>
    <w:rsid w:val="00810FB0"/>
    <w:rsid w:val="0081689A"/>
    <w:rsid w:val="0081759A"/>
    <w:rsid w:val="008240E1"/>
    <w:rsid w:val="008244C1"/>
    <w:rsid w:val="0082583A"/>
    <w:rsid w:val="00826532"/>
    <w:rsid w:val="0083389F"/>
    <w:rsid w:val="00835C3C"/>
    <w:rsid w:val="00836B3B"/>
    <w:rsid w:val="00836C44"/>
    <w:rsid w:val="00842B4F"/>
    <w:rsid w:val="008510F1"/>
    <w:rsid w:val="008523DC"/>
    <w:rsid w:val="00853D81"/>
    <w:rsid w:val="008556A6"/>
    <w:rsid w:val="00861537"/>
    <w:rsid w:val="008627A1"/>
    <w:rsid w:val="00863EBB"/>
    <w:rsid w:val="00865C40"/>
    <w:rsid w:val="00866314"/>
    <w:rsid w:val="0086681F"/>
    <w:rsid w:val="008671F5"/>
    <w:rsid w:val="00867C49"/>
    <w:rsid w:val="00871645"/>
    <w:rsid w:val="00872512"/>
    <w:rsid w:val="00874FE0"/>
    <w:rsid w:val="00875CB4"/>
    <w:rsid w:val="008764E7"/>
    <w:rsid w:val="00884014"/>
    <w:rsid w:val="00885543"/>
    <w:rsid w:val="00885DDB"/>
    <w:rsid w:val="008916C1"/>
    <w:rsid w:val="008921D3"/>
    <w:rsid w:val="00893454"/>
    <w:rsid w:val="00897473"/>
    <w:rsid w:val="008A0249"/>
    <w:rsid w:val="008A24BF"/>
    <w:rsid w:val="008A2C02"/>
    <w:rsid w:val="008A42B6"/>
    <w:rsid w:val="008A4BA1"/>
    <w:rsid w:val="008A6178"/>
    <w:rsid w:val="008A69FE"/>
    <w:rsid w:val="008A7DC1"/>
    <w:rsid w:val="008B0743"/>
    <w:rsid w:val="008B0C15"/>
    <w:rsid w:val="008B24BB"/>
    <w:rsid w:val="008B4235"/>
    <w:rsid w:val="008B6A34"/>
    <w:rsid w:val="008B6E98"/>
    <w:rsid w:val="008B79C4"/>
    <w:rsid w:val="008B7DF8"/>
    <w:rsid w:val="008C400D"/>
    <w:rsid w:val="008C597F"/>
    <w:rsid w:val="008C5EEC"/>
    <w:rsid w:val="008C60E9"/>
    <w:rsid w:val="008D3329"/>
    <w:rsid w:val="008D73E1"/>
    <w:rsid w:val="008E0A4B"/>
    <w:rsid w:val="008E314F"/>
    <w:rsid w:val="008E4239"/>
    <w:rsid w:val="008E4A88"/>
    <w:rsid w:val="008E4FC9"/>
    <w:rsid w:val="008E6E6C"/>
    <w:rsid w:val="008E715E"/>
    <w:rsid w:val="008F2C5A"/>
    <w:rsid w:val="008F42EF"/>
    <w:rsid w:val="008F616D"/>
    <w:rsid w:val="008F6413"/>
    <w:rsid w:val="008F64E6"/>
    <w:rsid w:val="008F68CF"/>
    <w:rsid w:val="008F7D93"/>
    <w:rsid w:val="0090028C"/>
    <w:rsid w:val="00904C88"/>
    <w:rsid w:val="009050A8"/>
    <w:rsid w:val="00905F7F"/>
    <w:rsid w:val="00906173"/>
    <w:rsid w:val="00906356"/>
    <w:rsid w:val="00906895"/>
    <w:rsid w:val="0090773A"/>
    <w:rsid w:val="009100AC"/>
    <w:rsid w:val="009100F6"/>
    <w:rsid w:val="00911111"/>
    <w:rsid w:val="009112A9"/>
    <w:rsid w:val="00912016"/>
    <w:rsid w:val="009147F7"/>
    <w:rsid w:val="00922EBD"/>
    <w:rsid w:val="00927141"/>
    <w:rsid w:val="00930C81"/>
    <w:rsid w:val="00930D32"/>
    <w:rsid w:val="00931377"/>
    <w:rsid w:val="00931702"/>
    <w:rsid w:val="00931937"/>
    <w:rsid w:val="0093368D"/>
    <w:rsid w:val="00933D69"/>
    <w:rsid w:val="00933FEF"/>
    <w:rsid w:val="00934967"/>
    <w:rsid w:val="00934D4B"/>
    <w:rsid w:val="00935866"/>
    <w:rsid w:val="0094000B"/>
    <w:rsid w:val="009403DA"/>
    <w:rsid w:val="0094067C"/>
    <w:rsid w:val="00944AB4"/>
    <w:rsid w:val="00950436"/>
    <w:rsid w:val="0095748C"/>
    <w:rsid w:val="0096268B"/>
    <w:rsid w:val="00965EC6"/>
    <w:rsid w:val="00966889"/>
    <w:rsid w:val="009762A8"/>
    <w:rsid w:val="009776DE"/>
    <w:rsid w:val="009805C4"/>
    <w:rsid w:val="0098134C"/>
    <w:rsid w:val="009819AE"/>
    <w:rsid w:val="009829B0"/>
    <w:rsid w:val="00983910"/>
    <w:rsid w:val="00983A27"/>
    <w:rsid w:val="009875A0"/>
    <w:rsid w:val="00991DE5"/>
    <w:rsid w:val="009928D4"/>
    <w:rsid w:val="009935E9"/>
    <w:rsid w:val="00996AC8"/>
    <w:rsid w:val="009A2280"/>
    <w:rsid w:val="009A2C6C"/>
    <w:rsid w:val="009A426A"/>
    <w:rsid w:val="009A6F3A"/>
    <w:rsid w:val="009B1D86"/>
    <w:rsid w:val="009B2CB0"/>
    <w:rsid w:val="009B2E7C"/>
    <w:rsid w:val="009B39E0"/>
    <w:rsid w:val="009B48F1"/>
    <w:rsid w:val="009B6CC1"/>
    <w:rsid w:val="009C0727"/>
    <w:rsid w:val="009C1AD5"/>
    <w:rsid w:val="009C2D1D"/>
    <w:rsid w:val="009C3890"/>
    <w:rsid w:val="009C40E1"/>
    <w:rsid w:val="009C4A6F"/>
    <w:rsid w:val="009C5FEF"/>
    <w:rsid w:val="009C628D"/>
    <w:rsid w:val="009D0348"/>
    <w:rsid w:val="009D1BE4"/>
    <w:rsid w:val="009D304F"/>
    <w:rsid w:val="009D5DE0"/>
    <w:rsid w:val="009D62B1"/>
    <w:rsid w:val="009E0843"/>
    <w:rsid w:val="009E2929"/>
    <w:rsid w:val="009E5870"/>
    <w:rsid w:val="009E784C"/>
    <w:rsid w:val="009F5BE4"/>
    <w:rsid w:val="009F5EAC"/>
    <w:rsid w:val="00A0535F"/>
    <w:rsid w:val="00A05FD2"/>
    <w:rsid w:val="00A126D8"/>
    <w:rsid w:val="00A13DB4"/>
    <w:rsid w:val="00A14B3E"/>
    <w:rsid w:val="00A17573"/>
    <w:rsid w:val="00A32938"/>
    <w:rsid w:val="00A33FD3"/>
    <w:rsid w:val="00A34818"/>
    <w:rsid w:val="00A34F88"/>
    <w:rsid w:val="00A35A6B"/>
    <w:rsid w:val="00A43EA9"/>
    <w:rsid w:val="00A50244"/>
    <w:rsid w:val="00A50E31"/>
    <w:rsid w:val="00A53618"/>
    <w:rsid w:val="00A53DA9"/>
    <w:rsid w:val="00A55F4E"/>
    <w:rsid w:val="00A57448"/>
    <w:rsid w:val="00A57ACE"/>
    <w:rsid w:val="00A6010C"/>
    <w:rsid w:val="00A6130C"/>
    <w:rsid w:val="00A61831"/>
    <w:rsid w:val="00A6446C"/>
    <w:rsid w:val="00A646A8"/>
    <w:rsid w:val="00A653A6"/>
    <w:rsid w:val="00A65439"/>
    <w:rsid w:val="00A66640"/>
    <w:rsid w:val="00A66F72"/>
    <w:rsid w:val="00A712A2"/>
    <w:rsid w:val="00A72864"/>
    <w:rsid w:val="00A73A6E"/>
    <w:rsid w:val="00A73DDE"/>
    <w:rsid w:val="00A76F2F"/>
    <w:rsid w:val="00A81045"/>
    <w:rsid w:val="00A81933"/>
    <w:rsid w:val="00A81B15"/>
    <w:rsid w:val="00A85234"/>
    <w:rsid w:val="00A85DBC"/>
    <w:rsid w:val="00A87366"/>
    <w:rsid w:val="00A878EF"/>
    <w:rsid w:val="00A87BF4"/>
    <w:rsid w:val="00A9656B"/>
    <w:rsid w:val="00AA0F2D"/>
    <w:rsid w:val="00AA24C1"/>
    <w:rsid w:val="00AA4CA6"/>
    <w:rsid w:val="00AA4DD5"/>
    <w:rsid w:val="00AA5DEE"/>
    <w:rsid w:val="00AA622B"/>
    <w:rsid w:val="00AB3F85"/>
    <w:rsid w:val="00AB45C3"/>
    <w:rsid w:val="00AB6BC1"/>
    <w:rsid w:val="00AC0B13"/>
    <w:rsid w:val="00AC0B5C"/>
    <w:rsid w:val="00AC0EFF"/>
    <w:rsid w:val="00AC12AF"/>
    <w:rsid w:val="00AC2665"/>
    <w:rsid w:val="00AC2EEB"/>
    <w:rsid w:val="00AC4247"/>
    <w:rsid w:val="00AC5005"/>
    <w:rsid w:val="00AC654A"/>
    <w:rsid w:val="00AC670F"/>
    <w:rsid w:val="00AC6B3D"/>
    <w:rsid w:val="00AC6DB8"/>
    <w:rsid w:val="00AD2058"/>
    <w:rsid w:val="00AD5FC6"/>
    <w:rsid w:val="00AD6613"/>
    <w:rsid w:val="00AD6D86"/>
    <w:rsid w:val="00AE12AD"/>
    <w:rsid w:val="00AE2DD6"/>
    <w:rsid w:val="00AE35E4"/>
    <w:rsid w:val="00AE747D"/>
    <w:rsid w:val="00AE77EC"/>
    <w:rsid w:val="00AF1CC9"/>
    <w:rsid w:val="00B01679"/>
    <w:rsid w:val="00B02F68"/>
    <w:rsid w:val="00B03CAE"/>
    <w:rsid w:val="00B05546"/>
    <w:rsid w:val="00B067A5"/>
    <w:rsid w:val="00B06E27"/>
    <w:rsid w:val="00B12421"/>
    <w:rsid w:val="00B12FE2"/>
    <w:rsid w:val="00B15E24"/>
    <w:rsid w:val="00B20462"/>
    <w:rsid w:val="00B208F2"/>
    <w:rsid w:val="00B22E92"/>
    <w:rsid w:val="00B26339"/>
    <w:rsid w:val="00B30F2A"/>
    <w:rsid w:val="00B31FB5"/>
    <w:rsid w:val="00B3223D"/>
    <w:rsid w:val="00B32D89"/>
    <w:rsid w:val="00B33BB4"/>
    <w:rsid w:val="00B34988"/>
    <w:rsid w:val="00B3698F"/>
    <w:rsid w:val="00B406C1"/>
    <w:rsid w:val="00B42372"/>
    <w:rsid w:val="00B42C7A"/>
    <w:rsid w:val="00B44009"/>
    <w:rsid w:val="00B463E3"/>
    <w:rsid w:val="00B47B48"/>
    <w:rsid w:val="00B5491F"/>
    <w:rsid w:val="00B5566F"/>
    <w:rsid w:val="00B558AB"/>
    <w:rsid w:val="00B60991"/>
    <w:rsid w:val="00B62D3B"/>
    <w:rsid w:val="00B64ABD"/>
    <w:rsid w:val="00B7023E"/>
    <w:rsid w:val="00B70989"/>
    <w:rsid w:val="00B7345A"/>
    <w:rsid w:val="00B73543"/>
    <w:rsid w:val="00B739BA"/>
    <w:rsid w:val="00B80274"/>
    <w:rsid w:val="00B813AA"/>
    <w:rsid w:val="00B84199"/>
    <w:rsid w:val="00B8446C"/>
    <w:rsid w:val="00B84970"/>
    <w:rsid w:val="00B87ECE"/>
    <w:rsid w:val="00B925DD"/>
    <w:rsid w:val="00B92FAA"/>
    <w:rsid w:val="00B95A46"/>
    <w:rsid w:val="00BA1D66"/>
    <w:rsid w:val="00BB087F"/>
    <w:rsid w:val="00BB18A7"/>
    <w:rsid w:val="00BB317F"/>
    <w:rsid w:val="00BB5FFE"/>
    <w:rsid w:val="00BB6A38"/>
    <w:rsid w:val="00BC0B1D"/>
    <w:rsid w:val="00BC40A6"/>
    <w:rsid w:val="00BC4CBB"/>
    <w:rsid w:val="00BC5AE7"/>
    <w:rsid w:val="00BC7FED"/>
    <w:rsid w:val="00BD14EA"/>
    <w:rsid w:val="00BD7B79"/>
    <w:rsid w:val="00BE1672"/>
    <w:rsid w:val="00BE2DBB"/>
    <w:rsid w:val="00BE385A"/>
    <w:rsid w:val="00BE4581"/>
    <w:rsid w:val="00BE48B6"/>
    <w:rsid w:val="00BE5614"/>
    <w:rsid w:val="00BE7095"/>
    <w:rsid w:val="00BE78BD"/>
    <w:rsid w:val="00BF0003"/>
    <w:rsid w:val="00BF03BB"/>
    <w:rsid w:val="00BF28CB"/>
    <w:rsid w:val="00BF35CC"/>
    <w:rsid w:val="00BF74C1"/>
    <w:rsid w:val="00BF7F29"/>
    <w:rsid w:val="00BF7F3A"/>
    <w:rsid w:val="00C00249"/>
    <w:rsid w:val="00C005B3"/>
    <w:rsid w:val="00C03792"/>
    <w:rsid w:val="00C04118"/>
    <w:rsid w:val="00C0547C"/>
    <w:rsid w:val="00C079E7"/>
    <w:rsid w:val="00C07A28"/>
    <w:rsid w:val="00C137BE"/>
    <w:rsid w:val="00C13963"/>
    <w:rsid w:val="00C14B0A"/>
    <w:rsid w:val="00C16EAA"/>
    <w:rsid w:val="00C20409"/>
    <w:rsid w:val="00C26212"/>
    <w:rsid w:val="00C26EEE"/>
    <w:rsid w:val="00C3193A"/>
    <w:rsid w:val="00C3198F"/>
    <w:rsid w:val="00C329CB"/>
    <w:rsid w:val="00C3356F"/>
    <w:rsid w:val="00C34F14"/>
    <w:rsid w:val="00C36435"/>
    <w:rsid w:val="00C42EA1"/>
    <w:rsid w:val="00C43723"/>
    <w:rsid w:val="00C43866"/>
    <w:rsid w:val="00C44A11"/>
    <w:rsid w:val="00C46038"/>
    <w:rsid w:val="00C50891"/>
    <w:rsid w:val="00C51ECB"/>
    <w:rsid w:val="00C52C7B"/>
    <w:rsid w:val="00C53A1A"/>
    <w:rsid w:val="00C546CF"/>
    <w:rsid w:val="00C54E35"/>
    <w:rsid w:val="00C56601"/>
    <w:rsid w:val="00C575F0"/>
    <w:rsid w:val="00C57669"/>
    <w:rsid w:val="00C578B3"/>
    <w:rsid w:val="00C60C83"/>
    <w:rsid w:val="00C66F54"/>
    <w:rsid w:val="00C70E7D"/>
    <w:rsid w:val="00C73658"/>
    <w:rsid w:val="00C77D78"/>
    <w:rsid w:val="00C80CB7"/>
    <w:rsid w:val="00C816A2"/>
    <w:rsid w:val="00C8176D"/>
    <w:rsid w:val="00C81962"/>
    <w:rsid w:val="00C82C1B"/>
    <w:rsid w:val="00C83065"/>
    <w:rsid w:val="00C8380C"/>
    <w:rsid w:val="00C84376"/>
    <w:rsid w:val="00C847AC"/>
    <w:rsid w:val="00C91E2D"/>
    <w:rsid w:val="00C93060"/>
    <w:rsid w:val="00C93A59"/>
    <w:rsid w:val="00C94692"/>
    <w:rsid w:val="00C96A24"/>
    <w:rsid w:val="00C97B91"/>
    <w:rsid w:val="00CA3229"/>
    <w:rsid w:val="00CA32E8"/>
    <w:rsid w:val="00CA40DE"/>
    <w:rsid w:val="00CA559C"/>
    <w:rsid w:val="00CA6520"/>
    <w:rsid w:val="00CB1793"/>
    <w:rsid w:val="00CB203F"/>
    <w:rsid w:val="00CB2E29"/>
    <w:rsid w:val="00CB3271"/>
    <w:rsid w:val="00CB3746"/>
    <w:rsid w:val="00CB3BC8"/>
    <w:rsid w:val="00CB6B0A"/>
    <w:rsid w:val="00CB77C1"/>
    <w:rsid w:val="00CC26C6"/>
    <w:rsid w:val="00CC5EE3"/>
    <w:rsid w:val="00CD03C9"/>
    <w:rsid w:val="00CD2A32"/>
    <w:rsid w:val="00CD4DC8"/>
    <w:rsid w:val="00CD6473"/>
    <w:rsid w:val="00CD7A0B"/>
    <w:rsid w:val="00CE0A81"/>
    <w:rsid w:val="00CE0F68"/>
    <w:rsid w:val="00CE460C"/>
    <w:rsid w:val="00CE5D2F"/>
    <w:rsid w:val="00CE64A9"/>
    <w:rsid w:val="00CE6621"/>
    <w:rsid w:val="00CE6B6C"/>
    <w:rsid w:val="00CF1288"/>
    <w:rsid w:val="00CF1369"/>
    <w:rsid w:val="00CF1BA7"/>
    <w:rsid w:val="00CF21D8"/>
    <w:rsid w:val="00CF297D"/>
    <w:rsid w:val="00CF3CC6"/>
    <w:rsid w:val="00CF6D00"/>
    <w:rsid w:val="00CF71D1"/>
    <w:rsid w:val="00D0117C"/>
    <w:rsid w:val="00D0223F"/>
    <w:rsid w:val="00D040B0"/>
    <w:rsid w:val="00D04B8B"/>
    <w:rsid w:val="00D058C4"/>
    <w:rsid w:val="00D07CEE"/>
    <w:rsid w:val="00D11454"/>
    <w:rsid w:val="00D12280"/>
    <w:rsid w:val="00D1300C"/>
    <w:rsid w:val="00D150DB"/>
    <w:rsid w:val="00D1579D"/>
    <w:rsid w:val="00D17A79"/>
    <w:rsid w:val="00D17F4D"/>
    <w:rsid w:val="00D20D04"/>
    <w:rsid w:val="00D240AF"/>
    <w:rsid w:val="00D241B8"/>
    <w:rsid w:val="00D262B4"/>
    <w:rsid w:val="00D264AA"/>
    <w:rsid w:val="00D30122"/>
    <w:rsid w:val="00D32644"/>
    <w:rsid w:val="00D34921"/>
    <w:rsid w:val="00D34A98"/>
    <w:rsid w:val="00D34DA4"/>
    <w:rsid w:val="00D36316"/>
    <w:rsid w:val="00D36614"/>
    <w:rsid w:val="00D40266"/>
    <w:rsid w:val="00D465A5"/>
    <w:rsid w:val="00D50D6E"/>
    <w:rsid w:val="00D50DBD"/>
    <w:rsid w:val="00D520E4"/>
    <w:rsid w:val="00D526A5"/>
    <w:rsid w:val="00D52DFF"/>
    <w:rsid w:val="00D53BFB"/>
    <w:rsid w:val="00D5415B"/>
    <w:rsid w:val="00D55F77"/>
    <w:rsid w:val="00D575F4"/>
    <w:rsid w:val="00D57DFA"/>
    <w:rsid w:val="00D60B9E"/>
    <w:rsid w:val="00D634FF"/>
    <w:rsid w:val="00D645E4"/>
    <w:rsid w:val="00D651AF"/>
    <w:rsid w:val="00D66315"/>
    <w:rsid w:val="00D70E88"/>
    <w:rsid w:val="00D70F9D"/>
    <w:rsid w:val="00D71D3B"/>
    <w:rsid w:val="00D75D35"/>
    <w:rsid w:val="00D8004F"/>
    <w:rsid w:val="00D80F86"/>
    <w:rsid w:val="00D839B8"/>
    <w:rsid w:val="00D83AAD"/>
    <w:rsid w:val="00D84411"/>
    <w:rsid w:val="00D86058"/>
    <w:rsid w:val="00D90132"/>
    <w:rsid w:val="00D9135B"/>
    <w:rsid w:val="00D91D89"/>
    <w:rsid w:val="00D9284B"/>
    <w:rsid w:val="00DA025E"/>
    <w:rsid w:val="00DA518A"/>
    <w:rsid w:val="00DA5C76"/>
    <w:rsid w:val="00DA706D"/>
    <w:rsid w:val="00DA7765"/>
    <w:rsid w:val="00DB0073"/>
    <w:rsid w:val="00DB0BA5"/>
    <w:rsid w:val="00DB49BA"/>
    <w:rsid w:val="00DB61F9"/>
    <w:rsid w:val="00DC39A9"/>
    <w:rsid w:val="00DC53E7"/>
    <w:rsid w:val="00DC756C"/>
    <w:rsid w:val="00DD0C2C"/>
    <w:rsid w:val="00DD44BA"/>
    <w:rsid w:val="00DD576B"/>
    <w:rsid w:val="00DE22B1"/>
    <w:rsid w:val="00DE283D"/>
    <w:rsid w:val="00DE60C1"/>
    <w:rsid w:val="00DE67FC"/>
    <w:rsid w:val="00DE7041"/>
    <w:rsid w:val="00DF0815"/>
    <w:rsid w:val="00DF30DF"/>
    <w:rsid w:val="00DF425D"/>
    <w:rsid w:val="00DF527C"/>
    <w:rsid w:val="00E02397"/>
    <w:rsid w:val="00E064D0"/>
    <w:rsid w:val="00E06B0C"/>
    <w:rsid w:val="00E07B9A"/>
    <w:rsid w:val="00E13CD6"/>
    <w:rsid w:val="00E15F57"/>
    <w:rsid w:val="00E22B3F"/>
    <w:rsid w:val="00E237F4"/>
    <w:rsid w:val="00E238E4"/>
    <w:rsid w:val="00E253B2"/>
    <w:rsid w:val="00E26F58"/>
    <w:rsid w:val="00E30FEC"/>
    <w:rsid w:val="00E3128E"/>
    <w:rsid w:val="00E31CCF"/>
    <w:rsid w:val="00E32A4A"/>
    <w:rsid w:val="00E37090"/>
    <w:rsid w:val="00E4069E"/>
    <w:rsid w:val="00E4076B"/>
    <w:rsid w:val="00E43552"/>
    <w:rsid w:val="00E45EF3"/>
    <w:rsid w:val="00E519C5"/>
    <w:rsid w:val="00E52777"/>
    <w:rsid w:val="00E5329C"/>
    <w:rsid w:val="00E5363C"/>
    <w:rsid w:val="00E53D5F"/>
    <w:rsid w:val="00E54AF8"/>
    <w:rsid w:val="00E55ABC"/>
    <w:rsid w:val="00E57B74"/>
    <w:rsid w:val="00E6150C"/>
    <w:rsid w:val="00E61DFE"/>
    <w:rsid w:val="00E62283"/>
    <w:rsid w:val="00E63780"/>
    <w:rsid w:val="00E63F05"/>
    <w:rsid w:val="00E6554F"/>
    <w:rsid w:val="00E66619"/>
    <w:rsid w:val="00E70031"/>
    <w:rsid w:val="00E73256"/>
    <w:rsid w:val="00E73617"/>
    <w:rsid w:val="00E73700"/>
    <w:rsid w:val="00E75C57"/>
    <w:rsid w:val="00E81E3D"/>
    <w:rsid w:val="00E845C2"/>
    <w:rsid w:val="00E84E29"/>
    <w:rsid w:val="00E8629F"/>
    <w:rsid w:val="00E86553"/>
    <w:rsid w:val="00E902E8"/>
    <w:rsid w:val="00E908D1"/>
    <w:rsid w:val="00EA1146"/>
    <w:rsid w:val="00EA15EB"/>
    <w:rsid w:val="00EA20D4"/>
    <w:rsid w:val="00EA3C24"/>
    <w:rsid w:val="00EA5C32"/>
    <w:rsid w:val="00EA7566"/>
    <w:rsid w:val="00EA77CC"/>
    <w:rsid w:val="00EA7B28"/>
    <w:rsid w:val="00EA7D61"/>
    <w:rsid w:val="00EB1407"/>
    <w:rsid w:val="00EB2122"/>
    <w:rsid w:val="00EB342C"/>
    <w:rsid w:val="00EB47AD"/>
    <w:rsid w:val="00EB6F99"/>
    <w:rsid w:val="00EC1E03"/>
    <w:rsid w:val="00EC2A82"/>
    <w:rsid w:val="00EC44C8"/>
    <w:rsid w:val="00EC4B85"/>
    <w:rsid w:val="00EC556A"/>
    <w:rsid w:val="00EC7140"/>
    <w:rsid w:val="00EC722B"/>
    <w:rsid w:val="00ED04B9"/>
    <w:rsid w:val="00ED0555"/>
    <w:rsid w:val="00ED3907"/>
    <w:rsid w:val="00ED509A"/>
    <w:rsid w:val="00ED5262"/>
    <w:rsid w:val="00ED5D0F"/>
    <w:rsid w:val="00EE11B3"/>
    <w:rsid w:val="00EE2E65"/>
    <w:rsid w:val="00EE3C68"/>
    <w:rsid w:val="00EE6C3F"/>
    <w:rsid w:val="00EF2D85"/>
    <w:rsid w:val="00EF3BAD"/>
    <w:rsid w:val="00EF3D28"/>
    <w:rsid w:val="00EF4968"/>
    <w:rsid w:val="00EF5449"/>
    <w:rsid w:val="00EF5D37"/>
    <w:rsid w:val="00EF7BA9"/>
    <w:rsid w:val="00F006C5"/>
    <w:rsid w:val="00F00944"/>
    <w:rsid w:val="00F019CE"/>
    <w:rsid w:val="00F023A9"/>
    <w:rsid w:val="00F06806"/>
    <w:rsid w:val="00F06C54"/>
    <w:rsid w:val="00F072D8"/>
    <w:rsid w:val="00F10825"/>
    <w:rsid w:val="00F15C84"/>
    <w:rsid w:val="00F16188"/>
    <w:rsid w:val="00F207BB"/>
    <w:rsid w:val="00F20B94"/>
    <w:rsid w:val="00F21AA3"/>
    <w:rsid w:val="00F21B36"/>
    <w:rsid w:val="00F21FA0"/>
    <w:rsid w:val="00F22AF9"/>
    <w:rsid w:val="00F23475"/>
    <w:rsid w:val="00F23D70"/>
    <w:rsid w:val="00F24D00"/>
    <w:rsid w:val="00F260BB"/>
    <w:rsid w:val="00F262D7"/>
    <w:rsid w:val="00F30B22"/>
    <w:rsid w:val="00F314E6"/>
    <w:rsid w:val="00F31F73"/>
    <w:rsid w:val="00F3281B"/>
    <w:rsid w:val="00F33C35"/>
    <w:rsid w:val="00F35313"/>
    <w:rsid w:val="00F3578A"/>
    <w:rsid w:val="00F43104"/>
    <w:rsid w:val="00F44A61"/>
    <w:rsid w:val="00F44E3F"/>
    <w:rsid w:val="00F4734D"/>
    <w:rsid w:val="00F47D81"/>
    <w:rsid w:val="00F50196"/>
    <w:rsid w:val="00F505C1"/>
    <w:rsid w:val="00F52F82"/>
    <w:rsid w:val="00F55467"/>
    <w:rsid w:val="00F56DD6"/>
    <w:rsid w:val="00F63A09"/>
    <w:rsid w:val="00F640C8"/>
    <w:rsid w:val="00F64B74"/>
    <w:rsid w:val="00F64E51"/>
    <w:rsid w:val="00F66635"/>
    <w:rsid w:val="00F66A1B"/>
    <w:rsid w:val="00F7146E"/>
    <w:rsid w:val="00F76FBE"/>
    <w:rsid w:val="00F82DE4"/>
    <w:rsid w:val="00F835C1"/>
    <w:rsid w:val="00F84CC4"/>
    <w:rsid w:val="00F86875"/>
    <w:rsid w:val="00F8704F"/>
    <w:rsid w:val="00F87B0C"/>
    <w:rsid w:val="00F90D7E"/>
    <w:rsid w:val="00F93959"/>
    <w:rsid w:val="00FA0423"/>
    <w:rsid w:val="00FA191B"/>
    <w:rsid w:val="00FA2CF7"/>
    <w:rsid w:val="00FA2E18"/>
    <w:rsid w:val="00FA6851"/>
    <w:rsid w:val="00FA76C0"/>
    <w:rsid w:val="00FB0D2D"/>
    <w:rsid w:val="00FB2CCA"/>
    <w:rsid w:val="00FB52C2"/>
    <w:rsid w:val="00FB58D3"/>
    <w:rsid w:val="00FB6375"/>
    <w:rsid w:val="00FC051F"/>
    <w:rsid w:val="00FC1E1B"/>
    <w:rsid w:val="00FC542F"/>
    <w:rsid w:val="00FC6C4B"/>
    <w:rsid w:val="00FC7090"/>
    <w:rsid w:val="00FC713E"/>
    <w:rsid w:val="00FD2747"/>
    <w:rsid w:val="00FD489E"/>
    <w:rsid w:val="00FD650F"/>
    <w:rsid w:val="00FE39D4"/>
    <w:rsid w:val="00FF034F"/>
    <w:rsid w:val="00FF05AA"/>
    <w:rsid w:val="00FF250F"/>
    <w:rsid w:val="00FF2E3D"/>
    <w:rsid w:val="00FF39E4"/>
    <w:rsid w:val="00FF4D6B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F0715BF"/>
  <w15:docId w15:val="{2E55E5C3-4BEC-47AB-B364-0B83B977C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3E2D1A"/>
    <w:pPr>
      <w:pBdr>
        <w:top w:val="none" w:sz="0" w:space="0" w:color="auto"/>
      </w:pBdr>
      <w:spacing w:before="0" w:after="120"/>
      <w:outlineLvl w:val="1"/>
    </w:pPr>
    <w:rPr>
      <w:sz w:val="28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4">
    <w:name w:val="annotation text"/>
    <w:basedOn w:val="a"/>
    <w:link w:val="af5"/>
    <w:semiHidden/>
    <w:rPr>
      <w:lang w:val="x-none"/>
    </w:rPr>
  </w:style>
  <w:style w:type="paragraph" w:styleId="af6">
    <w:name w:val="annotation subject"/>
    <w:basedOn w:val="af4"/>
    <w:next w:val="af4"/>
    <w:link w:val="af7"/>
    <w:rsid w:val="0020374C"/>
    <w:rPr>
      <w:b/>
      <w:bCs/>
    </w:rPr>
  </w:style>
  <w:style w:type="character" w:customStyle="1" w:styleId="af5">
    <w:name w:val="コメント文字列 (文字)"/>
    <w:link w:val="af4"/>
    <w:semiHidden/>
    <w:rsid w:val="0020374C"/>
    <w:rPr>
      <w:lang w:eastAsia="en-US"/>
    </w:rPr>
  </w:style>
  <w:style w:type="character" w:customStyle="1" w:styleId="af7">
    <w:name w:val="コメント内容 (文字)"/>
    <w:link w:val="af6"/>
    <w:rsid w:val="0020374C"/>
    <w:rPr>
      <w:b/>
      <w:bCs/>
      <w:lang w:eastAsia="en-US"/>
    </w:rPr>
  </w:style>
  <w:style w:type="paragraph" w:styleId="af8">
    <w:name w:val="Balloon Text"/>
    <w:basedOn w:val="a"/>
    <w:link w:val="af9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9">
    <w:name w:val="吹き出し (文字)"/>
    <w:link w:val="af8"/>
    <w:rsid w:val="0020374C"/>
    <w:rPr>
      <w:rFonts w:ascii="Segoe UI" w:hAnsi="Segoe UI" w:cs="Segoe UI"/>
      <w:sz w:val="18"/>
      <w:szCs w:val="18"/>
      <w:lang w:eastAsia="en-US"/>
    </w:rPr>
  </w:style>
  <w:style w:type="paragraph" w:styleId="afa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b">
    <w:name w:val="List Paragraph"/>
    <w:basedOn w:val="a"/>
    <w:link w:val="afc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c">
    <w:name w:val="リスト段落 (文字)"/>
    <w:link w:val="afb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3E2D1A"/>
    <w:rPr>
      <w:rFonts w:ascii="Arial" w:hAnsi="Arial"/>
      <w:sz w:val="28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d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854256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5825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98496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4441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02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63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872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392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5136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992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8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243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8970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74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3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1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1145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7410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859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1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1392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05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6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8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4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96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91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78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70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9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8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93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8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7405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8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65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27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989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650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27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612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09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18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46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28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02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50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19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45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922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3365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310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453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7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588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405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41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2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86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03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2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11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65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8338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250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51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600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26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476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709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4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1672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861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320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8402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7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572863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0558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3061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342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4028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380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6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038873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0113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2652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36671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3720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42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22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9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824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9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455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365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0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7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5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554032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463295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9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04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519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011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25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2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4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5648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3334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254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31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19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4092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56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1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7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2260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3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510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0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09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6588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6343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187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73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787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9381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843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39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942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7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0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59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9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440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678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1021</TotalTime>
  <Pages>3</Pages>
  <Words>803</Words>
  <Characters>4579</Characters>
  <Application>Microsoft Office Word</Application>
  <DocSecurity>0</DocSecurity>
  <Lines>38</Lines>
  <Paragraphs>10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5372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5141514</cp:lastModifiedBy>
  <cp:revision>65</cp:revision>
  <cp:lastPrinted>2017-04-28T05:57:00Z</cp:lastPrinted>
  <dcterms:created xsi:type="dcterms:W3CDTF">2019-08-15T06:38:00Z</dcterms:created>
  <dcterms:modified xsi:type="dcterms:W3CDTF">2020-10-23T11:03:00Z</dcterms:modified>
</cp:coreProperties>
</file>